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164" w:rsidRPr="00690851" w:rsidRDefault="004A1A7D">
      <w:pPr>
        <w:pStyle w:val="Huisstijl-Titel"/>
      </w:pPr>
      <w:bookmarkStart w:id="0" w:name="_GoBack"/>
      <w:bookmarkEnd w:id="0"/>
      <w:r>
        <w:rPr>
          <w:noProof/>
        </w:rPr>
        <mc:AlternateContent>
          <mc:Choice Requires="wps">
            <w:drawing>
              <wp:anchor distT="0" distB="0" distL="114300" distR="114300" simplePos="0" relativeHeight="251660288" behindDoc="0" locked="0" layoutInCell="1" allowOverlap="1" wp14:anchorId="694FEFF2" wp14:editId="3AB50BBA">
                <wp:simplePos x="0" y="0"/>
                <wp:positionH relativeFrom="page">
                  <wp:posOffset>2058670</wp:posOffset>
                </wp:positionH>
                <wp:positionV relativeFrom="page">
                  <wp:posOffset>2256790</wp:posOffset>
                </wp:positionV>
                <wp:extent cx="3528060" cy="161925"/>
                <wp:effectExtent l="0" t="0" r="15240"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8060" cy="1619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B7734" w:rsidRDefault="008741EA" w:rsidP="004A1A7D">
                            <w:pPr>
                              <w:pStyle w:val="Huisstijl-Rubricering0"/>
                            </w:pPr>
                            <w:r>
                              <w:fldChar w:fldCharType="begin"/>
                            </w:r>
                            <w:r>
                              <w:instrText xml:space="preserve"> DOCPROPERTY  Rubricering  \* MERGEFORMAT </w:instrText>
                            </w:r>
                            <w:r>
                              <w:fldChar w:fldCharType="separate"/>
                            </w:r>
                            <w:r w:rsidR="00EB7734">
                              <w:t>RWS INFORMATIE</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4FEFF2" id="_x0000_t202" coordsize="21600,21600" o:spt="202" path="m,l,21600r21600,l21600,xe">
                <v:stroke joinstyle="miter"/>
                <v:path gradientshapeok="t" o:connecttype="rect"/>
              </v:shapetype>
              <v:shape id="Tekstvak 6" o:spid="_x0000_s1026" type="#_x0000_t202" style="position:absolute;margin-left:162.1pt;margin-top:177.7pt;width:277.8pt;height:12.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FMRlwIAADYFAAAOAAAAZHJzL2Uyb0RvYy54bWysVNuO2yAQfa/Uf0C8Z21nEzex1llt46Sq&#10;1Ju02w/ABttoMbhAYm+r/nsHiLPZ9qWq6gc8DHCYM3OGm9uxE+jItOFK5ji5ijFislKUyybHXx/2&#10;sxVGxhJJiVCS5fiJGXy7ef3qZugzNletEpRpBCDSZEOf49baPosiU7WsI+ZK9UzCYq10RyxMdRNR&#10;TQZA70Q0j+M0GpSmvVYVMwa8RVjEG49f16yyn+vaMItEjiE260ftx9KN0eaGZI0mfcurUxjkH6Lo&#10;CJdw6RmqIJagg+Z/QHW80sqo2l5VqotUXfOKeQ7AJol/Y3Pfkp55LpAc05/TZP4fbPXp+EUjTnOc&#10;YiRJByV6YI/GHskjSl12ht5ksOm+h212fKtGqLJnavoPqno0SKptS2TD7rRWQ8sIhegSdzK6OBpw&#10;jAMph4+KwjXkYJUHGmvdudRBMhCgQ5WezpVho0UVOK+X81WcwlIFa0marOdLfwXJptO9NvYdUx1y&#10;Ro41VN6jk+MHY100JJu2uMuk2nMhfPWFREOO10uAdCtGCU7dop84HbKt0OhIQEFlE7iLQwckgi+J&#10;3ReEBH6QW/B7F9zqpewgfAwv0DtuQfyCdzleXaC4JO4k9cFZwkWwAUpIFxPkBCidrCCyH+t4vVvt&#10;VovZYp7uZou4KGZ3++1ilu6TN8viuthui+Sno5csspZTyqRjOAk+WfydoE6tF6R6lvwLSkY35Tld&#10;e/+dCnWxLXoZhk8MsJr+np1XjxNMkI4dyxES4iRVKvoEOtIqNDM8PmC0Sn/HaIBGzrH5diCaYSTe&#10;S9Ci6/rJ0JNRTgaRFRzNscUomFsbXodDr3nTAnKouFR3oNeaeyk9RwEhuwk0pw/+9JC47r+c+13P&#10;z93mFwAAAP//AwBQSwMEFAAGAAgAAAAhAJdcIYDjAAAACwEAAA8AAABkcnMvZG93bnJldi54bWxM&#10;j81OwzAQhO9IvIO1SNyoQ/pDGuJUVSUOoYeWlAs3N3bjgL2OYrcNb89ygtvuzmj2m2I1Ossuegid&#10;RwGPkwSYxsarDlsB74eXhwxYiBKVtB61gG8dYFXe3hQyV/6Kb/pSx5ZRCIZcCjAx9jnnoTHayTDx&#10;vUbSTn5wMtI6tFwN8krhzvI0SRbcyQ7pg5G93hjdfNVnJ2C9f62mp6reLna7T7Pf2CrbHj6EuL8b&#10;18/Aoh7jnxl+8QkdSmI6+jOqwKyAaTpLyUrDfD4DRo7saUlljnTJkiXwsuD/O5Q/AAAA//8DAFBL&#10;AQItABQABgAIAAAAIQC2gziS/gAAAOEBAAATAAAAAAAAAAAAAAAAAAAAAABbQ29udGVudF9UeXBl&#10;c10ueG1sUEsBAi0AFAAGAAgAAAAhADj9If/WAAAAlAEAAAsAAAAAAAAAAAAAAAAALwEAAF9yZWxz&#10;Ly5yZWxzUEsBAi0AFAAGAAgAAAAhAOp4UxGXAgAANgUAAA4AAAAAAAAAAAAAAAAALgIAAGRycy9l&#10;Mm9Eb2MueG1sUEsBAi0AFAAGAAgAAAAhAJdcIYDjAAAACwEAAA8AAAAAAAAAAAAAAAAA8QQAAGRy&#10;cy9kb3ducmV2LnhtbFBLBQYAAAAABAAEAPMAAAABBgAAAAA=&#10;" filled="f" strokecolor="white [3212]">
                <v:textbox inset="0,0,0,0">
                  <w:txbxContent>
                    <w:p w:rsidR="00EB7734" w:rsidRDefault="008741EA" w:rsidP="004A1A7D">
                      <w:pPr>
                        <w:pStyle w:val="Huisstijl-Rubricering0"/>
                      </w:pPr>
                      <w:r>
                        <w:fldChar w:fldCharType="begin"/>
                      </w:r>
                      <w:r>
                        <w:instrText xml:space="preserve"> DOCPROPERTY  Rubricering  \* MERGEFORMAT </w:instrText>
                      </w:r>
                      <w:r>
                        <w:fldChar w:fldCharType="separate"/>
                      </w:r>
                      <w:r w:rsidR="00EB7734">
                        <w:t>RWS INFORMATIE</w:t>
                      </w:r>
                      <w:r>
                        <w:fldChar w:fldCharType="end"/>
                      </w:r>
                    </w:p>
                  </w:txbxContent>
                </v:textbox>
                <w10:wrap anchorx="page" anchory="page"/>
              </v:shape>
            </w:pict>
          </mc:Fallback>
        </mc:AlternateContent>
      </w:r>
      <w:r w:rsidR="00435BF1">
        <w:fldChar w:fldCharType="begin"/>
      </w:r>
      <w:r w:rsidR="00435BF1" w:rsidRPr="00690851">
        <w:instrText xml:space="preserve"> MERGEFIELD  Report_Title  \* MERGEFORMAT </w:instrText>
      </w:r>
      <w:r w:rsidR="00435BF1">
        <w:fldChar w:fldCharType="separate"/>
      </w:r>
      <w:r w:rsidR="007A2251">
        <w:t>R</w:t>
      </w:r>
      <w:r w:rsidR="00690851">
        <w:t xml:space="preserve">ichtlijnen </w:t>
      </w:r>
      <w:r w:rsidR="007A2251">
        <w:t xml:space="preserve">informatiebeveiliging </w:t>
      </w:r>
      <w:r w:rsidR="00EB7734">
        <w:t>bij RWS IV-</w:t>
      </w:r>
      <w:r w:rsidR="00690851">
        <w:t>c</w:t>
      </w:r>
      <w:r w:rsidR="00690851" w:rsidRPr="00690851">
        <w:t>ontracteisen</w:t>
      </w:r>
      <w:r w:rsidR="00435BF1">
        <w:fldChar w:fldCharType="end"/>
      </w:r>
    </w:p>
    <w:p w:rsidR="00F65164" w:rsidRDefault="007A2251">
      <w:pPr>
        <w:pStyle w:val="subtitel"/>
      </w:pPr>
      <w:r>
        <w:t>P</w:t>
      </w:r>
      <w:r w:rsidR="007E1F80">
        <w:t>roces- en</w:t>
      </w:r>
      <w:r w:rsidR="003E7B76">
        <w:t xml:space="preserve"> systeem</w:t>
      </w:r>
      <w:r w:rsidR="00690851">
        <w:t>richtlijnen</w:t>
      </w:r>
      <w:r w:rsidR="00490EB0">
        <w:t xml:space="preserve"> </w:t>
      </w:r>
      <w:r>
        <w:t xml:space="preserve">voor informatiebeveiliging </w:t>
      </w:r>
      <w:r w:rsidR="00690851">
        <w:t>bij</w:t>
      </w:r>
      <w:r w:rsidR="00EB7734">
        <w:t xml:space="preserve"> IV-</w:t>
      </w:r>
      <w:r w:rsidR="007E1F80">
        <w:t>contracten</w:t>
      </w:r>
    </w:p>
    <w:p w:rsidR="00F65164" w:rsidRDefault="00BE3236">
      <w:r>
        <w:rPr>
          <w:noProof/>
        </w:rPr>
        <mc:AlternateContent>
          <mc:Choice Requires="wps">
            <w:drawing>
              <wp:anchor distT="0" distB="0" distL="114300" distR="114300" simplePos="0" relativeHeight="251658240" behindDoc="0" locked="0" layoutInCell="1" allowOverlap="1">
                <wp:simplePos x="0" y="0"/>
                <wp:positionH relativeFrom="page">
                  <wp:posOffset>2053590</wp:posOffset>
                </wp:positionH>
                <wp:positionV relativeFrom="page">
                  <wp:posOffset>3858895</wp:posOffset>
                </wp:positionV>
                <wp:extent cx="4103370" cy="690880"/>
                <wp:effectExtent l="5715" t="10795" r="5715" b="1270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EB7734">
                              <w:trPr>
                                <w:trHeight w:hRule="exact" w:val="198"/>
                              </w:trPr>
                              <w:tc>
                                <w:tcPr>
                                  <w:tcW w:w="1602" w:type="dxa"/>
                                </w:tcPr>
                                <w:p w:rsidR="00EB7734" w:rsidRDefault="00EB7734">
                                  <w:pPr>
                                    <w:suppressOverlap/>
                                  </w:pPr>
                                </w:p>
                              </w:tc>
                              <w:tc>
                                <w:tcPr>
                                  <w:tcW w:w="4777" w:type="dxa"/>
                                </w:tcPr>
                                <w:p w:rsidR="00EB7734" w:rsidRDefault="00EB7734">
                                  <w:pPr>
                                    <w:suppressOverlap/>
                                  </w:pPr>
                                </w:p>
                              </w:tc>
                            </w:tr>
                            <w:tr w:rsidR="00EB7734">
                              <w:tc>
                                <w:tcPr>
                                  <w:tcW w:w="1602" w:type="dxa"/>
                                </w:tcPr>
                                <w:p w:rsidR="00EB7734" w:rsidRDefault="00EB7734">
                                  <w:r>
                                    <w:t>Datum</w:t>
                                  </w:r>
                                </w:p>
                              </w:tc>
                              <w:tc>
                                <w:tcPr>
                                  <w:tcW w:w="4777" w:type="dxa"/>
                                </w:tcPr>
                                <w:p w:rsidR="00EB7734" w:rsidRDefault="008741EA">
                                  <w:sdt>
                                    <w:sdtPr>
                                      <w:alias w:val="Report Date"/>
                                      <w:tag w:val="Report_Date"/>
                                      <w:id w:val="-276572325"/>
                                      <w:dataBinding w:prefixMappings="xmlns:dg='http://docgen.org/date' " w:xpath="/dg:DocgenData[1]/dg:Report_Date[1]" w:storeItemID="{B8E4F51D-68A8-46AE-B537-B45FDB29ED1D}"/>
                                      <w:date w:fullDate="2017-02-21T00:00:00Z">
                                        <w:dateFormat w:val="d MMMM YYYY"/>
                                        <w:lid w:val="nl-NL"/>
                                        <w:storeMappedDataAs w:val="dateTime"/>
                                        <w:calendar w:val="gregorian"/>
                                      </w:date>
                                    </w:sdtPr>
                                    <w:sdtEndPr/>
                                    <w:sdtContent>
                                      <w:r w:rsidR="00EB7734">
                                        <w:t>21 februari 2017</w:t>
                                      </w:r>
                                    </w:sdtContent>
                                  </w:sdt>
                                </w:p>
                              </w:tc>
                            </w:tr>
                            <w:tr w:rsidR="00EB7734">
                              <w:tc>
                                <w:tcPr>
                                  <w:tcW w:w="1602" w:type="dxa"/>
                                </w:tcPr>
                                <w:p w:rsidR="00EB7734" w:rsidRDefault="00EB7734">
                                  <w:r>
                                    <w:t>Status</w:t>
                                  </w:r>
                                </w:p>
                              </w:tc>
                              <w:tc>
                                <w:tcPr>
                                  <w:tcW w:w="4777" w:type="dxa"/>
                                </w:tcPr>
                                <w:p w:rsidR="00EB7734" w:rsidRDefault="00EB7734">
                                  <w:r>
                                    <w:t>Definitief</w:t>
                                  </w:r>
                                </w:p>
                              </w:tc>
                            </w:tr>
                            <w:tr w:rsidR="00EB7734">
                              <w:trPr>
                                <w:trHeight w:hRule="exact" w:val="170"/>
                              </w:trPr>
                              <w:tc>
                                <w:tcPr>
                                  <w:tcW w:w="1602" w:type="dxa"/>
                                </w:tcPr>
                                <w:p w:rsidR="00EB7734" w:rsidRDefault="00EB7734">
                                  <w:pPr>
                                    <w:suppressOverlap/>
                                  </w:pPr>
                                </w:p>
                              </w:tc>
                              <w:tc>
                                <w:tcPr>
                                  <w:tcW w:w="4777" w:type="dxa"/>
                                </w:tcPr>
                                <w:p w:rsidR="00EB7734" w:rsidRDefault="00EB7734">
                                  <w:pPr>
                                    <w:suppressOverlap/>
                                  </w:pPr>
                                </w:p>
                              </w:tc>
                            </w:tr>
                          </w:tbl>
                          <w:p w:rsidR="00EB7734" w:rsidRDefault="00EB7734"/>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27"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W0cQIAAAQFAAAOAAAAZHJzL2Uyb0RvYy54bWysVF1v2yAUfZ+0/4B4T22nbppYcaouTqZJ&#10;3YfU7gcQwDEaBgYkdjftv++C47TrXrZpfsAXuBzOvfdcljd9K9GRWye0KnF2kWLEFdVMqH2JPz9s&#10;J3OMnCeKEakVL/Ejd/hm9frVsjMFn+pGS8YtAhDlis6UuPHeFEniaMNb4i604Qo2a21b4mFq9wmz&#10;pAP0VibTNJ0lnbbMWE25c7BaDZt4FfHrmlP/sa4d90iWGLj5ONo47sKYrJak2FtiGkFPNMg/sGiJ&#10;UHDpGaoinqCDFb9BtYJa7XTtL6huE13XgvIYA0STpS+iuW+I4TEWSI4z5zS5/wdLPxw/WSRYia8w&#10;UqSFEj3w3qM3ukfTRUhPZ1wBXvcG/HwP61DmGKozd5p+cUjpdUPUnt9aq7uGEwb0snAyeXZ0wHEB&#10;ZNe91wzuIQevI1Bf2zbkDrKBAB3K9HguTeBCYTHP0svLa9iisDdbpPN5rF1CivG0sc6/5bpFwSix&#10;hdJHdHK8cz6wIcXoEi5TeiukjOWXCnXhwrDstBQs7MSJ3e/W0qIjAfVs4xfjeuHWCg8alqIt8TwN&#10;36CqkIqNYvEKT4QcbKAhVQCHyIDYyRq08n2RLjbzzTyf5NPZZpKnVTW53a7zyWybXV9Vl9V6XWU/&#10;As8sLxrBGFeB6qjbLP8zXZw6aFDcWbl/H3nyK42YYohq/MfoogZC2QcB+H7XR7VFgQR97DR7BFFY&#10;PbQmPCVgNNp+w6iDtiyx+3oglmMk3ykQVujh0bCjsRsNoigcLbHHaDDXfuj1g7Fi3wDyKN1bEN9W&#10;RF08sThJFlotxnB6FkIvP59Hr6fHa/UTAAD//wMAUEsDBBQABgAIAAAAIQBfD1Bh4AAAAAsBAAAP&#10;AAAAZHJzL2Rvd25yZXYueG1sTI9BTsMwEEX3SNzBmkrsqN20cdo0TlUhWCCxaeAAbjxNosbjKHba&#10;cHvMCpaj//T/m+Iw257dcPSdIwWrpQCGVDvTUaPg6/PteQvMB01G945QwTd6OJSPD4XOjbvTCW9V&#10;aFgsIZ9rBW0IQ865r1u02i/dgBSzixutDvEcG25GfY/ltueJEJJb3VFcaPWALy3W12qyCt6rdPM6&#10;6dOxmmjbXlMhLh+JUOppMR/3wALO4Q+GX/2oDmV0OruJjGe9gnWy3kRUgRRZBiwSO7mTwM4KspVM&#10;gZcF//9D+QMAAP//AwBQSwECLQAUAAYACAAAACEAtoM4kv4AAADhAQAAEwAAAAAAAAAAAAAAAAAA&#10;AAAAW0NvbnRlbnRfVHlwZXNdLnhtbFBLAQItABQABgAIAAAAIQA4/SH/1gAAAJQBAAALAAAAAAAA&#10;AAAAAAAAAC8BAABfcmVscy8ucmVsc1BLAQItABQABgAIAAAAIQBpHHW0cQIAAAQFAAAOAAAAAAAA&#10;AAAAAAAAAC4CAABkcnMvZTJvRG9jLnhtbFBLAQItABQABgAIAAAAIQBfD1Bh4AAAAAsBAAAPAAAA&#10;AAAAAAAAAAAAAMsEAABkcnMvZG93bnJldi54bWxQSwUGAAAAAAQABADzAAAA2AU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EB7734">
                        <w:trPr>
                          <w:trHeight w:hRule="exact" w:val="198"/>
                        </w:trPr>
                        <w:tc>
                          <w:tcPr>
                            <w:tcW w:w="1602" w:type="dxa"/>
                          </w:tcPr>
                          <w:p w:rsidR="00EB7734" w:rsidRDefault="00EB7734">
                            <w:pPr>
                              <w:suppressOverlap/>
                            </w:pPr>
                          </w:p>
                        </w:tc>
                        <w:tc>
                          <w:tcPr>
                            <w:tcW w:w="4777" w:type="dxa"/>
                          </w:tcPr>
                          <w:p w:rsidR="00EB7734" w:rsidRDefault="00EB7734">
                            <w:pPr>
                              <w:suppressOverlap/>
                            </w:pPr>
                          </w:p>
                        </w:tc>
                      </w:tr>
                      <w:tr w:rsidR="00EB7734">
                        <w:tc>
                          <w:tcPr>
                            <w:tcW w:w="1602" w:type="dxa"/>
                          </w:tcPr>
                          <w:p w:rsidR="00EB7734" w:rsidRDefault="00EB7734">
                            <w:r>
                              <w:t>Datum</w:t>
                            </w:r>
                          </w:p>
                        </w:tc>
                        <w:tc>
                          <w:tcPr>
                            <w:tcW w:w="4777" w:type="dxa"/>
                          </w:tcPr>
                          <w:p w:rsidR="00EB7734" w:rsidRDefault="008741EA">
                            <w:sdt>
                              <w:sdtPr>
                                <w:alias w:val="Report Date"/>
                                <w:tag w:val="Report_Date"/>
                                <w:id w:val="-276572325"/>
                                <w:dataBinding w:prefixMappings="xmlns:dg='http://docgen.org/date' " w:xpath="/dg:DocgenData[1]/dg:Report_Date[1]" w:storeItemID="{B8E4F51D-68A8-46AE-B537-B45FDB29ED1D}"/>
                                <w:date w:fullDate="2017-02-21T00:00:00Z">
                                  <w:dateFormat w:val="d MMMM YYYY"/>
                                  <w:lid w:val="nl-NL"/>
                                  <w:storeMappedDataAs w:val="dateTime"/>
                                  <w:calendar w:val="gregorian"/>
                                </w:date>
                              </w:sdtPr>
                              <w:sdtEndPr/>
                              <w:sdtContent>
                                <w:r w:rsidR="00EB7734">
                                  <w:t>21 februari 2017</w:t>
                                </w:r>
                              </w:sdtContent>
                            </w:sdt>
                          </w:p>
                        </w:tc>
                      </w:tr>
                      <w:tr w:rsidR="00EB7734">
                        <w:tc>
                          <w:tcPr>
                            <w:tcW w:w="1602" w:type="dxa"/>
                          </w:tcPr>
                          <w:p w:rsidR="00EB7734" w:rsidRDefault="00EB7734">
                            <w:r>
                              <w:t>Status</w:t>
                            </w:r>
                          </w:p>
                        </w:tc>
                        <w:tc>
                          <w:tcPr>
                            <w:tcW w:w="4777" w:type="dxa"/>
                          </w:tcPr>
                          <w:p w:rsidR="00EB7734" w:rsidRDefault="00EB7734">
                            <w:r>
                              <w:t>Definitief</w:t>
                            </w:r>
                          </w:p>
                        </w:tc>
                      </w:tr>
                      <w:tr w:rsidR="00EB7734">
                        <w:trPr>
                          <w:trHeight w:hRule="exact" w:val="170"/>
                        </w:trPr>
                        <w:tc>
                          <w:tcPr>
                            <w:tcW w:w="1602" w:type="dxa"/>
                          </w:tcPr>
                          <w:p w:rsidR="00EB7734" w:rsidRDefault="00EB7734">
                            <w:pPr>
                              <w:suppressOverlap/>
                            </w:pPr>
                          </w:p>
                        </w:tc>
                        <w:tc>
                          <w:tcPr>
                            <w:tcW w:w="4777" w:type="dxa"/>
                          </w:tcPr>
                          <w:p w:rsidR="00EB7734" w:rsidRDefault="00EB7734">
                            <w:pPr>
                              <w:suppressOverlap/>
                            </w:pPr>
                          </w:p>
                        </w:tc>
                      </w:tr>
                    </w:tbl>
                    <w:p w:rsidR="00EB7734" w:rsidRDefault="00EB7734"/>
                  </w:txbxContent>
                </v:textbox>
                <w10:wrap anchorx="page" anchory="page"/>
              </v:shape>
            </w:pict>
          </mc:Fallback>
        </mc:AlternateContent>
      </w:r>
    </w:p>
    <w:p w:rsidR="00F65164" w:rsidRDefault="00F65164"/>
    <w:p w:rsidR="00F65164" w:rsidRDefault="00F65164"/>
    <w:p w:rsidR="00F65164" w:rsidRDefault="00F65164"/>
    <w:p w:rsidR="00F65164" w:rsidRDefault="00F65164"/>
    <w:p w:rsidR="00F65164" w:rsidRDefault="00F65164"/>
    <w:p w:rsidR="00F65164" w:rsidRDefault="00F65164"/>
    <w:p w:rsidR="00F65164" w:rsidRDefault="00F65164"/>
    <w:p w:rsidR="00F65164" w:rsidRDefault="00F65164"/>
    <w:p w:rsidR="00F65164" w:rsidRDefault="00F65164"/>
    <w:p w:rsidR="00F65164" w:rsidRDefault="00F65164">
      <w:pPr>
        <w:spacing w:line="240" w:lineRule="auto"/>
        <w:sectPr w:rsidR="00F65164">
          <w:headerReference w:type="default" r:id="rId9"/>
          <w:footerReference w:type="even" r:id="rId10"/>
          <w:footerReference w:type="default" r:id="rId11"/>
          <w:type w:val="oddPage"/>
          <w:pgSz w:w="11905" w:h="16837"/>
          <w:pgMar w:top="4077" w:right="964" w:bottom="1134" w:left="2098" w:header="2279" w:footer="709" w:gutter="1134"/>
          <w:cols w:space="708"/>
          <w:docGrid w:linePitch="326"/>
        </w:sectPr>
      </w:pPr>
    </w:p>
    <w:p w:rsidR="00F65164" w:rsidRDefault="00BE3236">
      <w:pPr>
        <w:pStyle w:val="BijlageOngenummerdParagraaf"/>
      </w:pPr>
      <w:r>
        <w:br w:type="page"/>
      </w:r>
    </w:p>
    <w:p w:rsidR="00F65164" w:rsidRDefault="00BE3236">
      <w:pPr>
        <w:spacing w:line="240" w:lineRule="auto"/>
        <w:rPr>
          <w:sz w:val="24"/>
        </w:rPr>
      </w:pPr>
      <w:r>
        <w:lastRenderedPageBreak/>
        <w:br w:type="page"/>
      </w:r>
    </w:p>
    <w:p w:rsidR="00F65164" w:rsidRDefault="003E7B76">
      <w:pPr>
        <w:pStyle w:val="Huisstijl-Titelcolofon"/>
      </w:pPr>
      <w:bookmarkStart w:id="1" w:name="_Toc280178048"/>
      <w:bookmarkStart w:id="2" w:name="_Toc285017145"/>
      <w:bookmarkEnd w:id="1"/>
      <w:bookmarkEnd w:id="2"/>
      <w:r>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F65164">
        <w:tc>
          <w:tcPr>
            <w:tcW w:w="2268" w:type="dxa"/>
          </w:tcPr>
          <w:p w:rsidR="00F65164" w:rsidRDefault="00BE3236">
            <w:pPr>
              <w:pStyle w:val="Broodtekst"/>
            </w:pPr>
            <w:r>
              <w:t>Uitgegeven door</w:t>
            </w:r>
          </w:p>
        </w:tc>
        <w:tc>
          <w:tcPr>
            <w:tcW w:w="5441" w:type="dxa"/>
          </w:tcPr>
          <w:p w:rsidR="00F65164" w:rsidRDefault="00A42ECD">
            <w:pPr>
              <w:pStyle w:val="Huisstijl-Colofon"/>
            </w:pPr>
            <w:r>
              <w:t>RWS/CIV/</w:t>
            </w:r>
            <w:r w:rsidR="003E7B76">
              <w:t>Security Centre</w:t>
            </w:r>
          </w:p>
        </w:tc>
      </w:tr>
      <w:tr w:rsidR="00F65164">
        <w:tc>
          <w:tcPr>
            <w:tcW w:w="2268" w:type="dxa"/>
          </w:tcPr>
          <w:p w:rsidR="00F65164" w:rsidRDefault="00BE3236">
            <w:pPr>
              <w:pStyle w:val="Broodtekst"/>
            </w:pPr>
            <w:r>
              <w:t>Informatie</w:t>
            </w:r>
          </w:p>
        </w:tc>
        <w:tc>
          <w:tcPr>
            <w:tcW w:w="5441" w:type="dxa"/>
          </w:tcPr>
          <w:p w:rsidR="00F65164" w:rsidRDefault="00F65164">
            <w:pPr>
              <w:pStyle w:val="Huisstijl-Colofon"/>
            </w:pPr>
          </w:p>
        </w:tc>
      </w:tr>
      <w:tr w:rsidR="00F65164">
        <w:tc>
          <w:tcPr>
            <w:tcW w:w="2268" w:type="dxa"/>
          </w:tcPr>
          <w:p w:rsidR="00F65164" w:rsidRDefault="00BE3236">
            <w:pPr>
              <w:pStyle w:val="Broodtekst"/>
            </w:pPr>
            <w:r>
              <w:t>Telefoon</w:t>
            </w:r>
          </w:p>
        </w:tc>
        <w:tc>
          <w:tcPr>
            <w:tcW w:w="5441" w:type="dxa"/>
          </w:tcPr>
          <w:p w:rsidR="00F65164" w:rsidRDefault="00F65164">
            <w:pPr>
              <w:pStyle w:val="Huisstijl-Colofon"/>
            </w:pPr>
          </w:p>
        </w:tc>
      </w:tr>
      <w:tr w:rsidR="00F65164">
        <w:tc>
          <w:tcPr>
            <w:tcW w:w="2268" w:type="dxa"/>
          </w:tcPr>
          <w:p w:rsidR="00F65164" w:rsidRDefault="00BE3236">
            <w:pPr>
              <w:pStyle w:val="Broodtekst"/>
            </w:pPr>
            <w:r>
              <w:t>Fax</w:t>
            </w:r>
          </w:p>
        </w:tc>
        <w:tc>
          <w:tcPr>
            <w:tcW w:w="5441" w:type="dxa"/>
          </w:tcPr>
          <w:p w:rsidR="00F65164" w:rsidRDefault="00F65164">
            <w:pPr>
              <w:pStyle w:val="Huisstijl-Colofon"/>
            </w:pPr>
          </w:p>
        </w:tc>
      </w:tr>
      <w:tr w:rsidR="00F65164">
        <w:tc>
          <w:tcPr>
            <w:tcW w:w="2268" w:type="dxa"/>
          </w:tcPr>
          <w:p w:rsidR="00F65164" w:rsidRDefault="00BE3236">
            <w:pPr>
              <w:pStyle w:val="Broodtekst"/>
            </w:pPr>
            <w:r>
              <w:t>Uitgevoerd door</w:t>
            </w:r>
          </w:p>
        </w:tc>
        <w:tc>
          <w:tcPr>
            <w:tcW w:w="5441" w:type="dxa"/>
          </w:tcPr>
          <w:p w:rsidR="00F65164" w:rsidRDefault="00A248E5">
            <w:pPr>
              <w:pStyle w:val="Huisstijl-Colofon"/>
            </w:pPr>
            <w:r>
              <w:t>P. van den Berg</w:t>
            </w:r>
          </w:p>
        </w:tc>
      </w:tr>
      <w:tr w:rsidR="00F65164">
        <w:tc>
          <w:tcPr>
            <w:tcW w:w="2268" w:type="dxa"/>
          </w:tcPr>
          <w:p w:rsidR="00F65164" w:rsidRDefault="00BE3236">
            <w:pPr>
              <w:pStyle w:val="Broodtekst"/>
            </w:pPr>
            <w:r>
              <w:t>Opmaak</w:t>
            </w:r>
          </w:p>
        </w:tc>
        <w:tc>
          <w:tcPr>
            <w:tcW w:w="5441" w:type="dxa"/>
          </w:tcPr>
          <w:p w:rsidR="00F65164" w:rsidRDefault="00F65164">
            <w:pPr>
              <w:pStyle w:val="Huisstijl-Colofon"/>
            </w:pPr>
          </w:p>
        </w:tc>
      </w:tr>
      <w:tr w:rsidR="00F65164">
        <w:tc>
          <w:tcPr>
            <w:tcW w:w="2268" w:type="dxa"/>
          </w:tcPr>
          <w:p w:rsidR="00F65164" w:rsidRDefault="00BE3236">
            <w:pPr>
              <w:pStyle w:val="Broodtekst"/>
            </w:pPr>
            <w:r>
              <w:t>Datum</w:t>
            </w:r>
          </w:p>
        </w:tc>
        <w:tc>
          <w:tcPr>
            <w:tcW w:w="5441" w:type="dxa"/>
          </w:tcPr>
          <w:p w:rsidR="00F65164" w:rsidRDefault="008741EA">
            <w:pPr>
              <w:pStyle w:val="Huisstijl-Colofon"/>
            </w:pPr>
            <w:sdt>
              <w:sdtPr>
                <w:alias w:val="Report Date"/>
                <w:tag w:val="Report_Date"/>
                <w:id w:val="-1154835539"/>
                <w:dataBinding w:prefixMappings="xmlns:dg='http://docgen.org/date' " w:xpath="/dg:DocgenData[1]/dg:Report_Date[1]" w:storeItemID="{B8E4F51D-68A8-46AE-B537-B45FDB29ED1D}"/>
                <w:date w:fullDate="2017-02-21T00:00:00Z">
                  <w:dateFormat w:val="d MMMM YYYY"/>
                  <w:lid w:val="nl-NL"/>
                  <w:storeMappedDataAs w:val="dateTime"/>
                  <w:calendar w:val="gregorian"/>
                </w:date>
              </w:sdtPr>
              <w:sdtEndPr/>
              <w:sdtContent>
                <w:r w:rsidR="00EB7734">
                  <w:t>21 februari 2017</w:t>
                </w:r>
              </w:sdtContent>
            </w:sdt>
          </w:p>
        </w:tc>
      </w:tr>
      <w:tr w:rsidR="00F65164">
        <w:tc>
          <w:tcPr>
            <w:tcW w:w="2268" w:type="dxa"/>
          </w:tcPr>
          <w:p w:rsidR="00F65164" w:rsidRDefault="00BE3236">
            <w:pPr>
              <w:pStyle w:val="Broodtekst"/>
            </w:pPr>
            <w:r>
              <w:t>Status</w:t>
            </w:r>
          </w:p>
        </w:tc>
        <w:tc>
          <w:tcPr>
            <w:tcW w:w="5441" w:type="dxa"/>
          </w:tcPr>
          <w:p w:rsidR="00F65164" w:rsidRDefault="00EB7734">
            <w:pPr>
              <w:pStyle w:val="Huisstijl-Colofon"/>
            </w:pPr>
            <w:r>
              <w:t>Definitief</w:t>
            </w:r>
          </w:p>
        </w:tc>
      </w:tr>
      <w:tr w:rsidR="00F65164">
        <w:tc>
          <w:tcPr>
            <w:tcW w:w="2268" w:type="dxa"/>
          </w:tcPr>
          <w:p w:rsidR="00F65164" w:rsidRDefault="00BE3236">
            <w:pPr>
              <w:pStyle w:val="Broodtekst"/>
            </w:pPr>
            <w:r>
              <w:t>Versienummer</w:t>
            </w:r>
          </w:p>
        </w:tc>
        <w:tc>
          <w:tcPr>
            <w:tcW w:w="5441" w:type="dxa"/>
          </w:tcPr>
          <w:p w:rsidR="00F65164" w:rsidRDefault="00EB7734">
            <w:pPr>
              <w:pStyle w:val="Huisstijl-Colofon"/>
            </w:pPr>
            <w:r>
              <w:t>1.0</w:t>
            </w:r>
          </w:p>
        </w:tc>
      </w:tr>
    </w:tbl>
    <w:p w:rsidR="00F65164" w:rsidRDefault="00F65164">
      <w:pPr>
        <w:pStyle w:val="Huisstijl-Titelinhoud"/>
      </w:pPr>
    </w:p>
    <w:p w:rsidR="00F113EE" w:rsidRDefault="00F113EE">
      <w:pPr>
        <w:spacing w:line="240" w:lineRule="auto"/>
      </w:pPr>
    </w:p>
    <w:p w:rsidR="00F113EE" w:rsidRPr="00F113EE" w:rsidRDefault="00F113EE" w:rsidP="00F113EE"/>
    <w:p w:rsidR="006C2044" w:rsidRDefault="006C2044">
      <w:pPr>
        <w:spacing w:line="240" w:lineRule="auto"/>
        <w:rPr>
          <w:noProof/>
          <w:sz w:val="24"/>
        </w:rPr>
      </w:pPr>
      <w:bookmarkStart w:id="3" w:name="_Toc280178049"/>
      <w:bookmarkStart w:id="4" w:name="_Toc285017146"/>
      <w:bookmarkEnd w:id="3"/>
      <w:bookmarkEnd w:id="4"/>
      <w:r>
        <w:br w:type="page"/>
      </w:r>
    </w:p>
    <w:p w:rsidR="00F65164" w:rsidRDefault="003E7B76">
      <w:pPr>
        <w:pStyle w:val="Huisstijl-Titelinhoud"/>
      </w:pPr>
      <w:r>
        <w:t>Inhoud</w:t>
      </w:r>
    </w:p>
    <w:p w:rsidR="001D6F42" w:rsidRDefault="00BE3236">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\p "—" \h \t "Kop 1;1;Kop 2;2;Kop 3;3;HoofdstukGenummerd;1;HoofdstukOngenummerd;4;BijlageOngenummerdKop;4;Paragraaf;2;Subparagraaf;3;Subsubparagraaf;6;BijlageGenummerdKop;5;BijlageGenummerdParagraaf;2;BijlageGenummerdSubparagraaf;3;" </w:instrText>
      </w:r>
      <w:r>
        <w:rPr>
          <w:b w:val="0"/>
        </w:rPr>
        <w:fldChar w:fldCharType="separate"/>
      </w:r>
      <w:hyperlink w:anchor="_Toc475541507" w:history="1">
        <w:r w:rsidR="001D6F42" w:rsidRPr="00FE062E">
          <w:rPr>
            <w:rStyle w:val="Hyperlink"/>
            <w:noProof/>
          </w:rPr>
          <w:t>1</w:t>
        </w:r>
        <w:r w:rsidR="001D6F42">
          <w:rPr>
            <w:rFonts w:asciiTheme="minorHAnsi" w:eastAsiaTheme="minorEastAsia" w:hAnsiTheme="minorHAnsi" w:cstheme="minorBidi"/>
            <w:b w:val="0"/>
            <w:noProof/>
            <w:sz w:val="22"/>
            <w:szCs w:val="22"/>
          </w:rPr>
          <w:tab/>
        </w:r>
        <w:r w:rsidR="001D6F42" w:rsidRPr="00FE062E">
          <w:rPr>
            <w:rStyle w:val="Hyperlink"/>
            <w:noProof/>
          </w:rPr>
          <w:t>Inleiding</w:t>
        </w:r>
        <w:r w:rsidR="001D6F42">
          <w:rPr>
            <w:noProof/>
          </w:rPr>
          <w:t>—</w:t>
        </w:r>
        <w:r w:rsidR="001D6F42">
          <w:rPr>
            <w:noProof/>
          </w:rPr>
          <w:fldChar w:fldCharType="begin"/>
        </w:r>
        <w:r w:rsidR="001D6F42">
          <w:rPr>
            <w:noProof/>
          </w:rPr>
          <w:instrText xml:space="preserve"> PAGEREF _Toc475541507 \h </w:instrText>
        </w:r>
        <w:r w:rsidR="001D6F42">
          <w:rPr>
            <w:noProof/>
          </w:rPr>
        </w:r>
        <w:r w:rsidR="001D6F42">
          <w:rPr>
            <w:noProof/>
          </w:rPr>
          <w:fldChar w:fldCharType="separate"/>
        </w:r>
        <w:r w:rsidR="001D6F42">
          <w:rPr>
            <w:noProof/>
          </w:rPr>
          <w:t>6</w:t>
        </w:r>
        <w:r w:rsidR="001D6F42">
          <w:rPr>
            <w:noProof/>
          </w:rPr>
          <w:fldChar w:fldCharType="end"/>
        </w:r>
      </w:hyperlink>
    </w:p>
    <w:p w:rsidR="001D6F42" w:rsidRDefault="008741EA">
      <w:pPr>
        <w:pStyle w:val="Inhopg2"/>
        <w:rPr>
          <w:rFonts w:asciiTheme="minorHAnsi" w:eastAsiaTheme="minorEastAsia" w:hAnsiTheme="minorHAnsi" w:cstheme="minorBidi"/>
          <w:sz w:val="22"/>
          <w:szCs w:val="22"/>
        </w:rPr>
      </w:pPr>
      <w:hyperlink w:anchor="_Toc475541508" w:history="1">
        <w:r w:rsidR="001D6F42" w:rsidRPr="00FE062E">
          <w:rPr>
            <w:rStyle w:val="Hyperlink"/>
          </w:rPr>
          <w:t>1.1</w:t>
        </w:r>
        <w:r w:rsidR="001D6F42">
          <w:rPr>
            <w:rFonts w:asciiTheme="minorHAnsi" w:eastAsiaTheme="minorEastAsia" w:hAnsiTheme="minorHAnsi" w:cstheme="minorBidi"/>
            <w:sz w:val="22"/>
            <w:szCs w:val="22"/>
          </w:rPr>
          <w:tab/>
        </w:r>
        <w:r w:rsidR="001D6F42" w:rsidRPr="00FE062E">
          <w:rPr>
            <w:rStyle w:val="Hyperlink"/>
          </w:rPr>
          <w:t>Baseline Informatiebeveiliging Rijksdienst</w:t>
        </w:r>
        <w:r w:rsidR="001D6F42">
          <w:t>—</w:t>
        </w:r>
        <w:r w:rsidR="001D6F42">
          <w:fldChar w:fldCharType="begin"/>
        </w:r>
        <w:r w:rsidR="001D6F42">
          <w:instrText xml:space="preserve"> PAGEREF _Toc475541508 \h </w:instrText>
        </w:r>
        <w:r w:rsidR="001D6F42">
          <w:fldChar w:fldCharType="separate"/>
        </w:r>
        <w:r w:rsidR="001D6F42">
          <w:t>6</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09" w:history="1">
        <w:r w:rsidR="001D6F42" w:rsidRPr="00FE062E">
          <w:rPr>
            <w:rStyle w:val="Hyperlink"/>
          </w:rPr>
          <w:t>1.2</w:t>
        </w:r>
        <w:r w:rsidR="001D6F42">
          <w:rPr>
            <w:rFonts w:asciiTheme="minorHAnsi" w:eastAsiaTheme="minorEastAsia" w:hAnsiTheme="minorHAnsi" w:cstheme="minorBidi"/>
            <w:sz w:val="22"/>
            <w:szCs w:val="22"/>
          </w:rPr>
          <w:tab/>
        </w:r>
        <w:r w:rsidR="001D6F42" w:rsidRPr="00FE062E">
          <w:rPr>
            <w:rStyle w:val="Hyperlink"/>
          </w:rPr>
          <w:t>Informatiebeveiliging in IV-inkoopcontracten</w:t>
        </w:r>
        <w:r w:rsidR="001D6F42">
          <w:t>—</w:t>
        </w:r>
        <w:r w:rsidR="001D6F42">
          <w:fldChar w:fldCharType="begin"/>
        </w:r>
        <w:r w:rsidR="001D6F42">
          <w:instrText xml:space="preserve"> PAGEREF _Toc475541509 \h </w:instrText>
        </w:r>
        <w:r w:rsidR="001D6F42">
          <w:fldChar w:fldCharType="separate"/>
        </w:r>
        <w:r w:rsidR="001D6F42">
          <w:t>6</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10" w:history="1">
        <w:r w:rsidR="001D6F42" w:rsidRPr="00FE062E">
          <w:rPr>
            <w:rStyle w:val="Hyperlink"/>
          </w:rPr>
          <w:t>1.3</w:t>
        </w:r>
        <w:r w:rsidR="001D6F42">
          <w:rPr>
            <w:rFonts w:asciiTheme="minorHAnsi" w:eastAsiaTheme="minorEastAsia" w:hAnsiTheme="minorHAnsi" w:cstheme="minorBidi"/>
            <w:sz w:val="22"/>
            <w:szCs w:val="22"/>
          </w:rPr>
          <w:tab/>
        </w:r>
        <w:r w:rsidR="001D6F42" w:rsidRPr="00FE062E">
          <w:rPr>
            <w:rStyle w:val="Hyperlink"/>
          </w:rPr>
          <w:t>Structuur</w:t>
        </w:r>
        <w:r w:rsidR="001D6F42">
          <w:t>—</w:t>
        </w:r>
        <w:r w:rsidR="001D6F42">
          <w:fldChar w:fldCharType="begin"/>
        </w:r>
        <w:r w:rsidR="001D6F42">
          <w:instrText xml:space="preserve"> PAGEREF _Toc475541510 \h </w:instrText>
        </w:r>
        <w:r w:rsidR="001D6F42">
          <w:fldChar w:fldCharType="separate"/>
        </w:r>
        <w:r w:rsidR="001D6F42">
          <w:t>6</w:t>
        </w:r>
        <w:r w:rsidR="001D6F42">
          <w:fldChar w:fldCharType="end"/>
        </w:r>
      </w:hyperlink>
    </w:p>
    <w:p w:rsidR="001D6F42" w:rsidRDefault="008741EA">
      <w:pPr>
        <w:pStyle w:val="Inhopg1"/>
        <w:rPr>
          <w:rFonts w:asciiTheme="minorHAnsi" w:eastAsiaTheme="minorEastAsia" w:hAnsiTheme="minorHAnsi" w:cstheme="minorBidi"/>
          <w:b w:val="0"/>
          <w:noProof/>
          <w:sz w:val="22"/>
          <w:szCs w:val="22"/>
        </w:rPr>
      </w:pPr>
      <w:hyperlink w:anchor="_Toc475541511" w:history="1">
        <w:r w:rsidR="001D6F42" w:rsidRPr="00FE062E">
          <w:rPr>
            <w:rStyle w:val="Hyperlink"/>
            <w:noProof/>
          </w:rPr>
          <w:t>2</w:t>
        </w:r>
        <w:r w:rsidR="001D6F42">
          <w:rPr>
            <w:rFonts w:asciiTheme="minorHAnsi" w:eastAsiaTheme="minorEastAsia" w:hAnsiTheme="minorHAnsi" w:cstheme="minorBidi"/>
            <w:b w:val="0"/>
            <w:noProof/>
            <w:sz w:val="22"/>
            <w:szCs w:val="22"/>
          </w:rPr>
          <w:tab/>
        </w:r>
        <w:r w:rsidR="001D6F42" w:rsidRPr="00FE062E">
          <w:rPr>
            <w:rStyle w:val="Hyperlink"/>
            <w:noProof/>
          </w:rPr>
          <w:t>IBR-1: Beleid voor gegevensclassificatie</w:t>
        </w:r>
        <w:r w:rsidR="001D6F42">
          <w:rPr>
            <w:noProof/>
          </w:rPr>
          <w:t>—</w:t>
        </w:r>
        <w:r w:rsidR="001D6F42">
          <w:rPr>
            <w:noProof/>
          </w:rPr>
          <w:fldChar w:fldCharType="begin"/>
        </w:r>
        <w:r w:rsidR="001D6F42">
          <w:rPr>
            <w:noProof/>
          </w:rPr>
          <w:instrText xml:space="preserve"> PAGEREF _Toc475541511 \h </w:instrText>
        </w:r>
        <w:r w:rsidR="001D6F42">
          <w:rPr>
            <w:noProof/>
          </w:rPr>
        </w:r>
        <w:r w:rsidR="001D6F42">
          <w:rPr>
            <w:noProof/>
          </w:rPr>
          <w:fldChar w:fldCharType="separate"/>
        </w:r>
        <w:r w:rsidR="001D6F42">
          <w:rPr>
            <w:noProof/>
          </w:rPr>
          <w:t>7</w:t>
        </w:r>
        <w:r w:rsidR="001D6F42">
          <w:rPr>
            <w:noProof/>
          </w:rPr>
          <w:fldChar w:fldCharType="end"/>
        </w:r>
      </w:hyperlink>
    </w:p>
    <w:p w:rsidR="001D6F42" w:rsidRDefault="008741EA">
      <w:pPr>
        <w:pStyle w:val="Inhopg2"/>
        <w:rPr>
          <w:rFonts w:asciiTheme="minorHAnsi" w:eastAsiaTheme="minorEastAsia" w:hAnsiTheme="minorHAnsi" w:cstheme="minorBidi"/>
          <w:sz w:val="22"/>
          <w:szCs w:val="22"/>
        </w:rPr>
      </w:pPr>
      <w:hyperlink w:anchor="_Toc475541512" w:history="1">
        <w:r w:rsidR="001D6F42" w:rsidRPr="00FE062E">
          <w:rPr>
            <w:rStyle w:val="Hyperlink"/>
          </w:rPr>
          <w:t>2.1</w:t>
        </w:r>
        <w:r w:rsidR="001D6F42">
          <w:rPr>
            <w:rFonts w:asciiTheme="minorHAnsi" w:eastAsiaTheme="minorEastAsia" w:hAnsiTheme="minorHAnsi" w:cstheme="minorBidi"/>
            <w:sz w:val="22"/>
            <w:szCs w:val="22"/>
          </w:rPr>
          <w:tab/>
        </w:r>
        <w:r w:rsidR="001D6F42" w:rsidRPr="00FE062E">
          <w:rPr>
            <w:rStyle w:val="Hyperlink"/>
          </w:rPr>
          <w:t>Doelgroep</w:t>
        </w:r>
        <w:r w:rsidR="001D6F42">
          <w:t>—</w:t>
        </w:r>
        <w:r w:rsidR="001D6F42">
          <w:fldChar w:fldCharType="begin"/>
        </w:r>
        <w:r w:rsidR="001D6F42">
          <w:instrText xml:space="preserve"> PAGEREF _Toc475541512 \h </w:instrText>
        </w:r>
        <w:r w:rsidR="001D6F42">
          <w:fldChar w:fldCharType="separate"/>
        </w:r>
        <w:r w:rsidR="001D6F42">
          <w:t>7</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13" w:history="1">
        <w:r w:rsidR="001D6F42" w:rsidRPr="00FE062E">
          <w:rPr>
            <w:rStyle w:val="Hyperlink"/>
          </w:rPr>
          <w:t>2.2</w:t>
        </w:r>
        <w:r w:rsidR="001D6F42">
          <w:rPr>
            <w:rFonts w:asciiTheme="minorHAnsi" w:eastAsiaTheme="minorEastAsia" w:hAnsiTheme="minorHAnsi" w:cstheme="minorBidi"/>
            <w:sz w:val="22"/>
            <w:szCs w:val="22"/>
          </w:rPr>
          <w:tab/>
        </w:r>
        <w:r w:rsidR="001D6F42" w:rsidRPr="00FE062E">
          <w:rPr>
            <w:rStyle w:val="Hyperlink"/>
          </w:rPr>
          <w:t>Doel</w:t>
        </w:r>
        <w:r w:rsidR="001D6F42">
          <w:t>—</w:t>
        </w:r>
        <w:r w:rsidR="001D6F42">
          <w:fldChar w:fldCharType="begin"/>
        </w:r>
        <w:r w:rsidR="001D6F42">
          <w:instrText xml:space="preserve"> PAGEREF _Toc475541513 \h </w:instrText>
        </w:r>
        <w:r w:rsidR="001D6F42">
          <w:fldChar w:fldCharType="separate"/>
        </w:r>
        <w:r w:rsidR="001D6F42">
          <w:t>7</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14" w:history="1">
        <w:r w:rsidR="001D6F42" w:rsidRPr="00FE062E">
          <w:rPr>
            <w:rStyle w:val="Hyperlink"/>
          </w:rPr>
          <w:t>2.3</w:t>
        </w:r>
        <w:r w:rsidR="001D6F42">
          <w:rPr>
            <w:rFonts w:asciiTheme="minorHAnsi" w:eastAsiaTheme="minorEastAsia" w:hAnsiTheme="minorHAnsi" w:cstheme="minorBidi"/>
            <w:sz w:val="22"/>
            <w:szCs w:val="22"/>
          </w:rPr>
          <w:tab/>
        </w:r>
        <w:r w:rsidR="001D6F42" w:rsidRPr="00FE062E">
          <w:rPr>
            <w:rStyle w:val="Hyperlink"/>
          </w:rPr>
          <w:t>Scenario’s</w:t>
        </w:r>
        <w:r w:rsidR="001D6F42">
          <w:t>—</w:t>
        </w:r>
        <w:r w:rsidR="001D6F42">
          <w:fldChar w:fldCharType="begin"/>
        </w:r>
        <w:r w:rsidR="001D6F42">
          <w:instrText xml:space="preserve"> PAGEREF _Toc475541514 \h </w:instrText>
        </w:r>
        <w:r w:rsidR="001D6F42">
          <w:fldChar w:fldCharType="separate"/>
        </w:r>
        <w:r w:rsidR="001D6F42">
          <w:t>7</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15" w:history="1">
        <w:r w:rsidR="001D6F42" w:rsidRPr="00FE062E">
          <w:rPr>
            <w:rStyle w:val="Hyperlink"/>
          </w:rPr>
          <w:t>2.4</w:t>
        </w:r>
        <w:r w:rsidR="001D6F42">
          <w:rPr>
            <w:rFonts w:asciiTheme="minorHAnsi" w:eastAsiaTheme="minorEastAsia" w:hAnsiTheme="minorHAnsi" w:cstheme="minorBidi"/>
            <w:sz w:val="22"/>
            <w:szCs w:val="22"/>
          </w:rPr>
          <w:tab/>
        </w:r>
        <w:r w:rsidR="001D6F42" w:rsidRPr="00FE062E">
          <w:rPr>
            <w:rStyle w:val="Hyperlink"/>
          </w:rPr>
          <w:t>Stappen bij informatieclassificaties</w:t>
        </w:r>
        <w:r w:rsidR="001D6F42">
          <w:t>—</w:t>
        </w:r>
        <w:r w:rsidR="001D6F42">
          <w:fldChar w:fldCharType="begin"/>
        </w:r>
        <w:r w:rsidR="001D6F42">
          <w:instrText xml:space="preserve"> PAGEREF _Toc475541515 \h </w:instrText>
        </w:r>
        <w:r w:rsidR="001D6F42">
          <w:fldChar w:fldCharType="separate"/>
        </w:r>
        <w:r w:rsidR="001D6F42">
          <w:t>7</w:t>
        </w:r>
        <w:r w:rsidR="001D6F42">
          <w:fldChar w:fldCharType="end"/>
        </w:r>
      </w:hyperlink>
    </w:p>
    <w:p w:rsidR="001D6F42" w:rsidRDefault="008741EA">
      <w:pPr>
        <w:pStyle w:val="Inhopg3"/>
        <w:rPr>
          <w:rFonts w:asciiTheme="minorHAnsi" w:eastAsiaTheme="minorEastAsia" w:hAnsiTheme="minorHAnsi" w:cstheme="minorBidi"/>
          <w:noProof/>
          <w:sz w:val="22"/>
          <w:szCs w:val="22"/>
        </w:rPr>
      </w:pPr>
      <w:hyperlink w:anchor="_Toc475541516" w:history="1">
        <w:r w:rsidR="001D6F42" w:rsidRPr="00FE062E">
          <w:rPr>
            <w:rStyle w:val="Hyperlink"/>
            <w:noProof/>
          </w:rPr>
          <w:t>2.4.1</w:t>
        </w:r>
        <w:r w:rsidR="001D6F42">
          <w:rPr>
            <w:rFonts w:asciiTheme="minorHAnsi" w:eastAsiaTheme="minorEastAsia" w:hAnsiTheme="minorHAnsi" w:cstheme="minorBidi"/>
            <w:noProof/>
            <w:sz w:val="22"/>
            <w:szCs w:val="22"/>
          </w:rPr>
          <w:tab/>
        </w:r>
        <w:r w:rsidR="001D6F42" w:rsidRPr="00FE062E">
          <w:rPr>
            <w:rStyle w:val="Hyperlink"/>
            <w:noProof/>
          </w:rPr>
          <w:t>Stap 1: Vaststellen vertrouwelijkheid en informatieklasse</w:t>
        </w:r>
        <w:r w:rsidR="001D6F42">
          <w:rPr>
            <w:noProof/>
          </w:rPr>
          <w:t>—</w:t>
        </w:r>
        <w:r w:rsidR="001D6F42">
          <w:rPr>
            <w:noProof/>
          </w:rPr>
          <w:fldChar w:fldCharType="begin"/>
        </w:r>
        <w:r w:rsidR="001D6F42">
          <w:rPr>
            <w:noProof/>
          </w:rPr>
          <w:instrText xml:space="preserve"> PAGEREF _Toc475541516 \h </w:instrText>
        </w:r>
        <w:r w:rsidR="001D6F42">
          <w:rPr>
            <w:noProof/>
          </w:rPr>
        </w:r>
        <w:r w:rsidR="001D6F42">
          <w:rPr>
            <w:noProof/>
          </w:rPr>
          <w:fldChar w:fldCharType="separate"/>
        </w:r>
        <w:r w:rsidR="001D6F42">
          <w:rPr>
            <w:noProof/>
          </w:rPr>
          <w:t>7</w:t>
        </w:r>
        <w:r w:rsidR="001D6F42">
          <w:rPr>
            <w:noProof/>
          </w:rPr>
          <w:fldChar w:fldCharType="end"/>
        </w:r>
      </w:hyperlink>
    </w:p>
    <w:p w:rsidR="001D6F42" w:rsidRDefault="008741EA">
      <w:pPr>
        <w:pStyle w:val="Inhopg6"/>
        <w:rPr>
          <w:rFonts w:asciiTheme="minorHAnsi" w:eastAsiaTheme="minorEastAsia" w:hAnsiTheme="minorHAnsi" w:cstheme="minorBidi"/>
          <w:noProof/>
          <w:sz w:val="22"/>
          <w:szCs w:val="22"/>
        </w:rPr>
      </w:pPr>
      <w:hyperlink w:anchor="_Toc475541517" w:history="1">
        <w:r w:rsidR="001D6F42" w:rsidRPr="00FE062E">
          <w:rPr>
            <w:rStyle w:val="Hyperlink"/>
            <w:noProof/>
          </w:rPr>
          <w:t>2.4.1.1.</w:t>
        </w:r>
        <w:r w:rsidR="001D6F42">
          <w:rPr>
            <w:rFonts w:asciiTheme="minorHAnsi" w:eastAsiaTheme="minorEastAsia" w:hAnsiTheme="minorHAnsi" w:cstheme="minorBidi"/>
            <w:noProof/>
            <w:sz w:val="22"/>
            <w:szCs w:val="22"/>
          </w:rPr>
          <w:tab/>
        </w:r>
        <w:r w:rsidR="001D6F42" w:rsidRPr="00FE062E">
          <w:rPr>
            <w:rStyle w:val="Hyperlink"/>
            <w:noProof/>
          </w:rPr>
          <w:t>Classificatiewijzer informatie</w:t>
        </w:r>
        <w:r w:rsidR="001D6F42">
          <w:rPr>
            <w:noProof/>
          </w:rPr>
          <w:t>—</w:t>
        </w:r>
        <w:r w:rsidR="001D6F42">
          <w:rPr>
            <w:noProof/>
          </w:rPr>
          <w:fldChar w:fldCharType="begin"/>
        </w:r>
        <w:r w:rsidR="001D6F42">
          <w:rPr>
            <w:noProof/>
          </w:rPr>
          <w:instrText xml:space="preserve"> PAGEREF _Toc475541517 \h </w:instrText>
        </w:r>
        <w:r w:rsidR="001D6F42">
          <w:rPr>
            <w:noProof/>
          </w:rPr>
        </w:r>
        <w:r w:rsidR="001D6F42">
          <w:rPr>
            <w:noProof/>
          </w:rPr>
          <w:fldChar w:fldCharType="separate"/>
        </w:r>
        <w:r w:rsidR="001D6F42">
          <w:rPr>
            <w:noProof/>
          </w:rPr>
          <w:t>8</w:t>
        </w:r>
        <w:r w:rsidR="001D6F42">
          <w:rPr>
            <w:noProof/>
          </w:rPr>
          <w:fldChar w:fldCharType="end"/>
        </w:r>
      </w:hyperlink>
    </w:p>
    <w:p w:rsidR="001D6F42" w:rsidRDefault="008741EA">
      <w:pPr>
        <w:pStyle w:val="Inhopg6"/>
        <w:rPr>
          <w:rFonts w:asciiTheme="minorHAnsi" w:eastAsiaTheme="minorEastAsia" w:hAnsiTheme="minorHAnsi" w:cstheme="minorBidi"/>
          <w:noProof/>
          <w:sz w:val="22"/>
          <w:szCs w:val="22"/>
        </w:rPr>
      </w:pPr>
      <w:hyperlink w:anchor="_Toc475541518" w:history="1">
        <w:r w:rsidR="001D6F42" w:rsidRPr="00FE062E">
          <w:rPr>
            <w:rStyle w:val="Hyperlink"/>
            <w:noProof/>
          </w:rPr>
          <w:t>2.4.1.2.</w:t>
        </w:r>
        <w:r w:rsidR="001D6F42">
          <w:rPr>
            <w:rFonts w:asciiTheme="minorHAnsi" w:eastAsiaTheme="minorEastAsia" w:hAnsiTheme="minorHAnsi" w:cstheme="minorBidi"/>
            <w:noProof/>
            <w:sz w:val="22"/>
            <w:szCs w:val="22"/>
          </w:rPr>
          <w:tab/>
        </w:r>
        <w:r w:rsidR="001D6F42" w:rsidRPr="00FE062E">
          <w:rPr>
            <w:rStyle w:val="Hyperlink"/>
            <w:noProof/>
          </w:rPr>
          <w:t>Classificatiewijzer persoonsgegevens</w:t>
        </w:r>
        <w:r w:rsidR="001D6F42">
          <w:rPr>
            <w:noProof/>
          </w:rPr>
          <w:t>—</w:t>
        </w:r>
        <w:r w:rsidR="001D6F42">
          <w:rPr>
            <w:noProof/>
          </w:rPr>
          <w:fldChar w:fldCharType="begin"/>
        </w:r>
        <w:r w:rsidR="001D6F42">
          <w:rPr>
            <w:noProof/>
          </w:rPr>
          <w:instrText xml:space="preserve"> PAGEREF _Toc475541518 \h </w:instrText>
        </w:r>
        <w:r w:rsidR="001D6F42">
          <w:rPr>
            <w:noProof/>
          </w:rPr>
        </w:r>
        <w:r w:rsidR="001D6F42">
          <w:rPr>
            <w:noProof/>
          </w:rPr>
          <w:fldChar w:fldCharType="separate"/>
        </w:r>
        <w:r w:rsidR="001D6F42">
          <w:rPr>
            <w:noProof/>
          </w:rPr>
          <w:t>9</w:t>
        </w:r>
        <w:r w:rsidR="001D6F42">
          <w:rPr>
            <w:noProof/>
          </w:rPr>
          <w:fldChar w:fldCharType="end"/>
        </w:r>
      </w:hyperlink>
    </w:p>
    <w:p w:rsidR="001D6F42" w:rsidRDefault="008741EA">
      <w:pPr>
        <w:pStyle w:val="Inhopg3"/>
        <w:rPr>
          <w:rFonts w:asciiTheme="minorHAnsi" w:eastAsiaTheme="minorEastAsia" w:hAnsiTheme="minorHAnsi" w:cstheme="minorBidi"/>
          <w:noProof/>
          <w:sz w:val="22"/>
          <w:szCs w:val="22"/>
        </w:rPr>
      </w:pPr>
      <w:hyperlink w:anchor="_Toc475541519" w:history="1">
        <w:r w:rsidR="001D6F42" w:rsidRPr="00FE062E">
          <w:rPr>
            <w:rStyle w:val="Hyperlink"/>
            <w:noProof/>
          </w:rPr>
          <w:t>2.4.2</w:t>
        </w:r>
        <w:r w:rsidR="001D6F42">
          <w:rPr>
            <w:rFonts w:asciiTheme="minorHAnsi" w:eastAsiaTheme="minorEastAsia" w:hAnsiTheme="minorHAnsi" w:cstheme="minorBidi"/>
            <w:noProof/>
            <w:sz w:val="22"/>
            <w:szCs w:val="22"/>
          </w:rPr>
          <w:tab/>
        </w:r>
        <w:r w:rsidR="001D6F42" w:rsidRPr="00FE062E">
          <w:rPr>
            <w:rStyle w:val="Hyperlink"/>
            <w:noProof/>
          </w:rPr>
          <w:t>Stap 2: Vaststellen herzieningsdatum vertrouwelijkheid</w:t>
        </w:r>
        <w:r w:rsidR="001D6F42">
          <w:rPr>
            <w:noProof/>
          </w:rPr>
          <w:t>—</w:t>
        </w:r>
        <w:r w:rsidR="001D6F42">
          <w:rPr>
            <w:noProof/>
          </w:rPr>
          <w:fldChar w:fldCharType="begin"/>
        </w:r>
        <w:r w:rsidR="001D6F42">
          <w:rPr>
            <w:noProof/>
          </w:rPr>
          <w:instrText xml:space="preserve"> PAGEREF _Toc475541519 \h </w:instrText>
        </w:r>
        <w:r w:rsidR="001D6F42">
          <w:rPr>
            <w:noProof/>
          </w:rPr>
        </w:r>
        <w:r w:rsidR="001D6F42">
          <w:rPr>
            <w:noProof/>
          </w:rPr>
          <w:fldChar w:fldCharType="separate"/>
        </w:r>
        <w:r w:rsidR="001D6F42">
          <w:rPr>
            <w:noProof/>
          </w:rPr>
          <w:t>11</w:t>
        </w:r>
        <w:r w:rsidR="001D6F42">
          <w:rPr>
            <w:noProof/>
          </w:rPr>
          <w:fldChar w:fldCharType="end"/>
        </w:r>
      </w:hyperlink>
    </w:p>
    <w:p w:rsidR="001D6F42" w:rsidRDefault="008741EA">
      <w:pPr>
        <w:pStyle w:val="Inhopg3"/>
        <w:rPr>
          <w:rFonts w:asciiTheme="minorHAnsi" w:eastAsiaTheme="minorEastAsia" w:hAnsiTheme="minorHAnsi" w:cstheme="minorBidi"/>
          <w:noProof/>
          <w:sz w:val="22"/>
          <w:szCs w:val="22"/>
        </w:rPr>
      </w:pPr>
      <w:hyperlink w:anchor="_Toc475541520" w:history="1">
        <w:r w:rsidR="001D6F42" w:rsidRPr="00FE062E">
          <w:rPr>
            <w:rStyle w:val="Hyperlink"/>
            <w:noProof/>
          </w:rPr>
          <w:t>2.4.3</w:t>
        </w:r>
        <w:r w:rsidR="001D6F42">
          <w:rPr>
            <w:rFonts w:asciiTheme="minorHAnsi" w:eastAsiaTheme="minorEastAsia" w:hAnsiTheme="minorHAnsi" w:cstheme="minorBidi"/>
            <w:noProof/>
            <w:sz w:val="22"/>
            <w:szCs w:val="22"/>
          </w:rPr>
          <w:tab/>
        </w:r>
        <w:r w:rsidR="001D6F42" w:rsidRPr="00FE062E">
          <w:rPr>
            <w:rStyle w:val="Hyperlink"/>
            <w:noProof/>
          </w:rPr>
          <w:t>Stap 3: Het aanbrengen van vertrouwelijkheidskenmerk</w:t>
        </w:r>
        <w:r w:rsidR="001D6F42">
          <w:rPr>
            <w:noProof/>
          </w:rPr>
          <w:t>—</w:t>
        </w:r>
        <w:r w:rsidR="001D6F42">
          <w:rPr>
            <w:noProof/>
          </w:rPr>
          <w:fldChar w:fldCharType="begin"/>
        </w:r>
        <w:r w:rsidR="001D6F42">
          <w:rPr>
            <w:noProof/>
          </w:rPr>
          <w:instrText xml:space="preserve"> PAGEREF _Toc475541520 \h </w:instrText>
        </w:r>
        <w:r w:rsidR="001D6F42">
          <w:rPr>
            <w:noProof/>
          </w:rPr>
        </w:r>
        <w:r w:rsidR="001D6F42">
          <w:rPr>
            <w:noProof/>
          </w:rPr>
          <w:fldChar w:fldCharType="separate"/>
        </w:r>
        <w:r w:rsidR="001D6F42">
          <w:rPr>
            <w:noProof/>
          </w:rPr>
          <w:t>11</w:t>
        </w:r>
        <w:r w:rsidR="001D6F42">
          <w:rPr>
            <w:noProof/>
          </w:rPr>
          <w:fldChar w:fldCharType="end"/>
        </w:r>
      </w:hyperlink>
    </w:p>
    <w:p w:rsidR="001D6F42" w:rsidRDefault="008741EA">
      <w:pPr>
        <w:pStyle w:val="Inhopg6"/>
        <w:rPr>
          <w:rFonts w:asciiTheme="minorHAnsi" w:eastAsiaTheme="minorEastAsia" w:hAnsiTheme="minorHAnsi" w:cstheme="minorBidi"/>
          <w:noProof/>
          <w:sz w:val="22"/>
          <w:szCs w:val="22"/>
        </w:rPr>
      </w:pPr>
      <w:hyperlink w:anchor="_Toc475541521" w:history="1">
        <w:r w:rsidR="001D6F42" w:rsidRPr="00FE062E">
          <w:rPr>
            <w:rStyle w:val="Hyperlink"/>
            <w:noProof/>
          </w:rPr>
          <w:t>2.4.3.1.</w:t>
        </w:r>
        <w:r w:rsidR="001D6F42">
          <w:rPr>
            <w:rFonts w:asciiTheme="minorHAnsi" w:eastAsiaTheme="minorEastAsia" w:hAnsiTheme="minorHAnsi" w:cstheme="minorBidi"/>
            <w:noProof/>
            <w:sz w:val="22"/>
            <w:szCs w:val="22"/>
          </w:rPr>
          <w:tab/>
        </w:r>
        <w:r w:rsidR="001D6F42" w:rsidRPr="00FE062E">
          <w:rPr>
            <w:rStyle w:val="Hyperlink"/>
            <w:noProof/>
          </w:rPr>
          <w:t>Metadata</w:t>
        </w:r>
        <w:r w:rsidR="001D6F42">
          <w:rPr>
            <w:noProof/>
          </w:rPr>
          <w:t>—</w:t>
        </w:r>
        <w:r w:rsidR="001D6F42">
          <w:rPr>
            <w:noProof/>
          </w:rPr>
          <w:fldChar w:fldCharType="begin"/>
        </w:r>
        <w:r w:rsidR="001D6F42">
          <w:rPr>
            <w:noProof/>
          </w:rPr>
          <w:instrText xml:space="preserve"> PAGEREF _Toc475541521 \h </w:instrText>
        </w:r>
        <w:r w:rsidR="001D6F42">
          <w:rPr>
            <w:noProof/>
          </w:rPr>
        </w:r>
        <w:r w:rsidR="001D6F42">
          <w:rPr>
            <w:noProof/>
          </w:rPr>
          <w:fldChar w:fldCharType="separate"/>
        </w:r>
        <w:r w:rsidR="001D6F42">
          <w:rPr>
            <w:noProof/>
          </w:rPr>
          <w:t>12</w:t>
        </w:r>
        <w:r w:rsidR="001D6F42">
          <w:rPr>
            <w:noProof/>
          </w:rPr>
          <w:fldChar w:fldCharType="end"/>
        </w:r>
      </w:hyperlink>
    </w:p>
    <w:p w:rsidR="001D6F42" w:rsidRDefault="008741EA">
      <w:pPr>
        <w:pStyle w:val="Inhopg3"/>
        <w:rPr>
          <w:rFonts w:asciiTheme="minorHAnsi" w:eastAsiaTheme="minorEastAsia" w:hAnsiTheme="minorHAnsi" w:cstheme="minorBidi"/>
          <w:noProof/>
          <w:sz w:val="22"/>
          <w:szCs w:val="22"/>
        </w:rPr>
      </w:pPr>
      <w:hyperlink w:anchor="_Toc475541522" w:history="1">
        <w:r w:rsidR="001D6F42" w:rsidRPr="00FE062E">
          <w:rPr>
            <w:rStyle w:val="Hyperlink"/>
            <w:noProof/>
          </w:rPr>
          <w:t>2.4.4</w:t>
        </w:r>
        <w:r w:rsidR="001D6F42">
          <w:rPr>
            <w:rFonts w:asciiTheme="minorHAnsi" w:eastAsiaTheme="minorEastAsia" w:hAnsiTheme="minorHAnsi" w:cstheme="minorBidi"/>
            <w:noProof/>
            <w:sz w:val="22"/>
            <w:szCs w:val="22"/>
          </w:rPr>
          <w:tab/>
        </w:r>
        <w:r w:rsidR="001D6F42" w:rsidRPr="00FE062E">
          <w:rPr>
            <w:rStyle w:val="Hyperlink"/>
            <w:noProof/>
          </w:rPr>
          <w:t>Stap 4: Verwerken volgens vastgestelde informatieklasse</w:t>
        </w:r>
        <w:r w:rsidR="001D6F42">
          <w:rPr>
            <w:noProof/>
          </w:rPr>
          <w:t>—</w:t>
        </w:r>
        <w:r w:rsidR="001D6F42">
          <w:rPr>
            <w:noProof/>
          </w:rPr>
          <w:fldChar w:fldCharType="begin"/>
        </w:r>
        <w:r w:rsidR="001D6F42">
          <w:rPr>
            <w:noProof/>
          </w:rPr>
          <w:instrText xml:space="preserve"> PAGEREF _Toc475541522 \h </w:instrText>
        </w:r>
        <w:r w:rsidR="001D6F42">
          <w:rPr>
            <w:noProof/>
          </w:rPr>
        </w:r>
        <w:r w:rsidR="001D6F42">
          <w:rPr>
            <w:noProof/>
          </w:rPr>
          <w:fldChar w:fldCharType="separate"/>
        </w:r>
        <w:r w:rsidR="001D6F42">
          <w:rPr>
            <w:noProof/>
          </w:rPr>
          <w:t>12</w:t>
        </w:r>
        <w:r w:rsidR="001D6F42">
          <w:rPr>
            <w:noProof/>
          </w:rPr>
          <w:fldChar w:fldCharType="end"/>
        </w:r>
      </w:hyperlink>
    </w:p>
    <w:p w:rsidR="001D6F42" w:rsidRDefault="008741EA">
      <w:pPr>
        <w:pStyle w:val="Inhopg3"/>
        <w:rPr>
          <w:rFonts w:asciiTheme="minorHAnsi" w:eastAsiaTheme="minorEastAsia" w:hAnsiTheme="minorHAnsi" w:cstheme="minorBidi"/>
          <w:noProof/>
          <w:sz w:val="22"/>
          <w:szCs w:val="22"/>
        </w:rPr>
      </w:pPr>
      <w:hyperlink w:anchor="_Toc475541523" w:history="1">
        <w:r w:rsidR="001D6F42" w:rsidRPr="00FE062E">
          <w:rPr>
            <w:rStyle w:val="Hyperlink"/>
            <w:noProof/>
          </w:rPr>
          <w:t>2.4.5</w:t>
        </w:r>
        <w:r w:rsidR="001D6F42">
          <w:rPr>
            <w:rFonts w:asciiTheme="minorHAnsi" w:eastAsiaTheme="minorEastAsia" w:hAnsiTheme="minorHAnsi" w:cstheme="minorBidi"/>
            <w:noProof/>
            <w:sz w:val="22"/>
            <w:szCs w:val="22"/>
          </w:rPr>
          <w:tab/>
        </w:r>
        <w:r w:rsidR="001D6F42" w:rsidRPr="00FE062E">
          <w:rPr>
            <w:rStyle w:val="Hyperlink"/>
            <w:noProof/>
          </w:rPr>
          <w:t>Stap 5: Vertrouwelijkheid en informatieklasse wijzigen</w:t>
        </w:r>
        <w:r w:rsidR="001D6F42">
          <w:rPr>
            <w:noProof/>
          </w:rPr>
          <w:t>—</w:t>
        </w:r>
        <w:r w:rsidR="001D6F42">
          <w:rPr>
            <w:noProof/>
          </w:rPr>
          <w:fldChar w:fldCharType="begin"/>
        </w:r>
        <w:r w:rsidR="001D6F42">
          <w:rPr>
            <w:noProof/>
          </w:rPr>
          <w:instrText xml:space="preserve"> PAGEREF _Toc475541523 \h </w:instrText>
        </w:r>
        <w:r w:rsidR="001D6F42">
          <w:rPr>
            <w:noProof/>
          </w:rPr>
        </w:r>
        <w:r w:rsidR="001D6F42">
          <w:rPr>
            <w:noProof/>
          </w:rPr>
          <w:fldChar w:fldCharType="separate"/>
        </w:r>
        <w:r w:rsidR="001D6F42">
          <w:rPr>
            <w:noProof/>
          </w:rPr>
          <w:t>13</w:t>
        </w:r>
        <w:r w:rsidR="001D6F42">
          <w:rPr>
            <w:noProof/>
          </w:rPr>
          <w:fldChar w:fldCharType="end"/>
        </w:r>
      </w:hyperlink>
    </w:p>
    <w:p w:rsidR="001D6F42" w:rsidRDefault="008741EA">
      <w:pPr>
        <w:pStyle w:val="Inhopg1"/>
        <w:rPr>
          <w:rFonts w:asciiTheme="minorHAnsi" w:eastAsiaTheme="minorEastAsia" w:hAnsiTheme="minorHAnsi" w:cstheme="minorBidi"/>
          <w:b w:val="0"/>
          <w:noProof/>
          <w:sz w:val="22"/>
          <w:szCs w:val="22"/>
        </w:rPr>
      </w:pPr>
      <w:hyperlink w:anchor="_Toc475541524" w:history="1">
        <w:r w:rsidR="001D6F42" w:rsidRPr="00FE062E">
          <w:rPr>
            <w:rStyle w:val="Hyperlink"/>
            <w:noProof/>
          </w:rPr>
          <w:t>3</w:t>
        </w:r>
        <w:r w:rsidR="001D6F42">
          <w:rPr>
            <w:rFonts w:asciiTheme="minorHAnsi" w:eastAsiaTheme="minorEastAsia" w:hAnsiTheme="minorHAnsi" w:cstheme="minorBidi"/>
            <w:b w:val="0"/>
            <w:noProof/>
            <w:sz w:val="22"/>
            <w:szCs w:val="22"/>
          </w:rPr>
          <w:tab/>
        </w:r>
        <w:r w:rsidR="001D6F42" w:rsidRPr="00FE062E">
          <w:rPr>
            <w:rStyle w:val="Hyperlink"/>
            <w:noProof/>
          </w:rPr>
          <w:t>IBR-2: Beleid voor logische toegangsbeveiliging</w:t>
        </w:r>
        <w:r w:rsidR="001D6F42">
          <w:rPr>
            <w:noProof/>
          </w:rPr>
          <w:t>—</w:t>
        </w:r>
        <w:r w:rsidR="001D6F42">
          <w:rPr>
            <w:noProof/>
          </w:rPr>
          <w:fldChar w:fldCharType="begin"/>
        </w:r>
        <w:r w:rsidR="001D6F42">
          <w:rPr>
            <w:noProof/>
          </w:rPr>
          <w:instrText xml:space="preserve"> PAGEREF _Toc475541524 \h </w:instrText>
        </w:r>
        <w:r w:rsidR="001D6F42">
          <w:rPr>
            <w:noProof/>
          </w:rPr>
        </w:r>
        <w:r w:rsidR="001D6F42">
          <w:rPr>
            <w:noProof/>
          </w:rPr>
          <w:fldChar w:fldCharType="separate"/>
        </w:r>
        <w:r w:rsidR="001D6F42">
          <w:rPr>
            <w:noProof/>
          </w:rPr>
          <w:t>14</w:t>
        </w:r>
        <w:r w:rsidR="001D6F42">
          <w:rPr>
            <w:noProof/>
          </w:rPr>
          <w:fldChar w:fldCharType="end"/>
        </w:r>
      </w:hyperlink>
    </w:p>
    <w:p w:rsidR="001D6F42" w:rsidRDefault="008741EA">
      <w:pPr>
        <w:pStyle w:val="Inhopg2"/>
        <w:rPr>
          <w:rFonts w:asciiTheme="minorHAnsi" w:eastAsiaTheme="minorEastAsia" w:hAnsiTheme="minorHAnsi" w:cstheme="minorBidi"/>
          <w:sz w:val="22"/>
          <w:szCs w:val="22"/>
        </w:rPr>
      </w:pPr>
      <w:hyperlink w:anchor="_Toc475541525" w:history="1">
        <w:r w:rsidR="001D6F42" w:rsidRPr="00FE062E">
          <w:rPr>
            <w:rStyle w:val="Hyperlink"/>
          </w:rPr>
          <w:t>3.1</w:t>
        </w:r>
        <w:r w:rsidR="001D6F42">
          <w:rPr>
            <w:rFonts w:asciiTheme="minorHAnsi" w:eastAsiaTheme="minorEastAsia" w:hAnsiTheme="minorHAnsi" w:cstheme="minorBidi"/>
            <w:sz w:val="22"/>
            <w:szCs w:val="22"/>
          </w:rPr>
          <w:tab/>
        </w:r>
        <w:r w:rsidR="001D6F42" w:rsidRPr="00FE062E">
          <w:rPr>
            <w:rStyle w:val="Hyperlink"/>
          </w:rPr>
          <w:t>Doelgroep</w:t>
        </w:r>
        <w:r w:rsidR="001D6F42">
          <w:t>—</w:t>
        </w:r>
        <w:r w:rsidR="001D6F42">
          <w:fldChar w:fldCharType="begin"/>
        </w:r>
        <w:r w:rsidR="001D6F42">
          <w:instrText xml:space="preserve"> PAGEREF _Toc475541525 \h </w:instrText>
        </w:r>
        <w:r w:rsidR="001D6F42">
          <w:fldChar w:fldCharType="separate"/>
        </w:r>
        <w:r w:rsidR="001D6F42">
          <w:t>14</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26" w:history="1">
        <w:r w:rsidR="001D6F42" w:rsidRPr="00FE062E">
          <w:rPr>
            <w:rStyle w:val="Hyperlink"/>
          </w:rPr>
          <w:t>3.2</w:t>
        </w:r>
        <w:r w:rsidR="001D6F42">
          <w:rPr>
            <w:rFonts w:asciiTheme="minorHAnsi" w:eastAsiaTheme="minorEastAsia" w:hAnsiTheme="minorHAnsi" w:cstheme="minorBidi"/>
            <w:sz w:val="22"/>
            <w:szCs w:val="22"/>
          </w:rPr>
          <w:tab/>
        </w:r>
        <w:r w:rsidR="001D6F42" w:rsidRPr="00FE062E">
          <w:rPr>
            <w:rStyle w:val="Hyperlink"/>
          </w:rPr>
          <w:t>Doel</w:t>
        </w:r>
        <w:r w:rsidR="001D6F42">
          <w:t>—</w:t>
        </w:r>
        <w:r w:rsidR="001D6F42">
          <w:fldChar w:fldCharType="begin"/>
        </w:r>
        <w:r w:rsidR="001D6F42">
          <w:instrText xml:space="preserve"> PAGEREF _Toc475541526 \h </w:instrText>
        </w:r>
        <w:r w:rsidR="001D6F42">
          <w:fldChar w:fldCharType="separate"/>
        </w:r>
        <w:r w:rsidR="001D6F42">
          <w:t>14</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27" w:history="1">
        <w:r w:rsidR="001D6F42" w:rsidRPr="00FE062E">
          <w:rPr>
            <w:rStyle w:val="Hyperlink"/>
          </w:rPr>
          <w:t>3.3</w:t>
        </w:r>
        <w:r w:rsidR="001D6F42">
          <w:rPr>
            <w:rFonts w:asciiTheme="minorHAnsi" w:eastAsiaTheme="minorEastAsia" w:hAnsiTheme="minorHAnsi" w:cstheme="minorBidi"/>
            <w:sz w:val="22"/>
            <w:szCs w:val="22"/>
          </w:rPr>
          <w:tab/>
        </w:r>
        <w:r w:rsidR="001D6F42" w:rsidRPr="00FE062E">
          <w:rPr>
            <w:rStyle w:val="Hyperlink"/>
          </w:rPr>
          <w:t>Scenario’s</w:t>
        </w:r>
        <w:r w:rsidR="001D6F42">
          <w:t>—</w:t>
        </w:r>
        <w:r w:rsidR="001D6F42">
          <w:fldChar w:fldCharType="begin"/>
        </w:r>
        <w:r w:rsidR="001D6F42">
          <w:instrText xml:space="preserve"> PAGEREF _Toc475541527 \h </w:instrText>
        </w:r>
        <w:r w:rsidR="001D6F42">
          <w:fldChar w:fldCharType="separate"/>
        </w:r>
        <w:r w:rsidR="001D6F42">
          <w:t>14</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28" w:history="1">
        <w:r w:rsidR="001D6F42" w:rsidRPr="00FE062E">
          <w:rPr>
            <w:rStyle w:val="Hyperlink"/>
          </w:rPr>
          <w:t>3.4</w:t>
        </w:r>
        <w:r w:rsidR="001D6F42">
          <w:rPr>
            <w:rFonts w:asciiTheme="minorHAnsi" w:eastAsiaTheme="minorEastAsia" w:hAnsiTheme="minorHAnsi" w:cstheme="minorBidi"/>
            <w:sz w:val="22"/>
            <w:szCs w:val="22"/>
          </w:rPr>
          <w:tab/>
        </w:r>
        <w:r w:rsidR="001D6F42" w:rsidRPr="00FE062E">
          <w:rPr>
            <w:rStyle w:val="Hyperlink"/>
          </w:rPr>
          <w:t>Richtlijnen</w:t>
        </w:r>
        <w:r w:rsidR="001D6F42">
          <w:t>—</w:t>
        </w:r>
        <w:r w:rsidR="001D6F42">
          <w:fldChar w:fldCharType="begin"/>
        </w:r>
        <w:r w:rsidR="001D6F42">
          <w:instrText xml:space="preserve"> PAGEREF _Toc475541528 \h </w:instrText>
        </w:r>
        <w:r w:rsidR="001D6F42">
          <w:fldChar w:fldCharType="separate"/>
        </w:r>
        <w:r w:rsidR="001D6F42">
          <w:t>14</w:t>
        </w:r>
        <w:r w:rsidR="001D6F42">
          <w:fldChar w:fldCharType="end"/>
        </w:r>
      </w:hyperlink>
    </w:p>
    <w:p w:rsidR="001D6F42" w:rsidRDefault="008741EA">
      <w:pPr>
        <w:pStyle w:val="Inhopg1"/>
        <w:rPr>
          <w:rFonts w:asciiTheme="minorHAnsi" w:eastAsiaTheme="minorEastAsia" w:hAnsiTheme="minorHAnsi" w:cstheme="minorBidi"/>
          <w:b w:val="0"/>
          <w:noProof/>
          <w:sz w:val="22"/>
          <w:szCs w:val="22"/>
        </w:rPr>
      </w:pPr>
      <w:hyperlink w:anchor="_Toc475541529" w:history="1">
        <w:r w:rsidR="001D6F42" w:rsidRPr="00FE062E">
          <w:rPr>
            <w:rStyle w:val="Hyperlink"/>
            <w:rFonts w:eastAsia="Calibri"/>
            <w:noProof/>
          </w:rPr>
          <w:t>4</w:t>
        </w:r>
        <w:r w:rsidR="001D6F42">
          <w:rPr>
            <w:rFonts w:asciiTheme="minorHAnsi" w:eastAsiaTheme="minorEastAsia" w:hAnsiTheme="minorHAnsi" w:cstheme="minorBidi"/>
            <w:b w:val="0"/>
            <w:noProof/>
            <w:sz w:val="22"/>
            <w:szCs w:val="22"/>
          </w:rPr>
          <w:tab/>
        </w:r>
        <w:r w:rsidR="001D6F42" w:rsidRPr="00FE062E">
          <w:rPr>
            <w:rStyle w:val="Hyperlink"/>
            <w:noProof/>
          </w:rPr>
          <w:t>IBR-3: Beleid voor wachtwoordgebruik</w:t>
        </w:r>
        <w:r w:rsidR="001D6F42">
          <w:rPr>
            <w:noProof/>
          </w:rPr>
          <w:t>—</w:t>
        </w:r>
        <w:r w:rsidR="001D6F42">
          <w:rPr>
            <w:noProof/>
          </w:rPr>
          <w:fldChar w:fldCharType="begin"/>
        </w:r>
        <w:r w:rsidR="001D6F42">
          <w:rPr>
            <w:noProof/>
          </w:rPr>
          <w:instrText xml:space="preserve"> PAGEREF _Toc475541529 \h </w:instrText>
        </w:r>
        <w:r w:rsidR="001D6F42">
          <w:rPr>
            <w:noProof/>
          </w:rPr>
        </w:r>
        <w:r w:rsidR="001D6F42">
          <w:rPr>
            <w:noProof/>
          </w:rPr>
          <w:fldChar w:fldCharType="separate"/>
        </w:r>
        <w:r w:rsidR="001D6F42">
          <w:rPr>
            <w:noProof/>
          </w:rPr>
          <w:t>16</w:t>
        </w:r>
        <w:r w:rsidR="001D6F42">
          <w:rPr>
            <w:noProof/>
          </w:rPr>
          <w:fldChar w:fldCharType="end"/>
        </w:r>
      </w:hyperlink>
    </w:p>
    <w:p w:rsidR="001D6F42" w:rsidRDefault="008741EA">
      <w:pPr>
        <w:pStyle w:val="Inhopg2"/>
        <w:rPr>
          <w:rFonts w:asciiTheme="minorHAnsi" w:eastAsiaTheme="minorEastAsia" w:hAnsiTheme="minorHAnsi" w:cstheme="minorBidi"/>
          <w:sz w:val="22"/>
          <w:szCs w:val="22"/>
        </w:rPr>
      </w:pPr>
      <w:hyperlink w:anchor="_Toc475541530" w:history="1">
        <w:r w:rsidR="001D6F42" w:rsidRPr="00FE062E">
          <w:rPr>
            <w:rStyle w:val="Hyperlink"/>
          </w:rPr>
          <w:t>4.1</w:t>
        </w:r>
        <w:r w:rsidR="001D6F42">
          <w:rPr>
            <w:rFonts w:asciiTheme="minorHAnsi" w:eastAsiaTheme="minorEastAsia" w:hAnsiTheme="minorHAnsi" w:cstheme="minorBidi"/>
            <w:sz w:val="22"/>
            <w:szCs w:val="22"/>
          </w:rPr>
          <w:tab/>
        </w:r>
        <w:r w:rsidR="001D6F42" w:rsidRPr="00FE062E">
          <w:rPr>
            <w:rStyle w:val="Hyperlink"/>
          </w:rPr>
          <w:t>Doelgroep</w:t>
        </w:r>
        <w:r w:rsidR="001D6F42">
          <w:t>—</w:t>
        </w:r>
        <w:r w:rsidR="001D6F42">
          <w:fldChar w:fldCharType="begin"/>
        </w:r>
        <w:r w:rsidR="001D6F42">
          <w:instrText xml:space="preserve"> PAGEREF _Toc475541530 \h </w:instrText>
        </w:r>
        <w:r w:rsidR="001D6F42">
          <w:fldChar w:fldCharType="separate"/>
        </w:r>
        <w:r w:rsidR="001D6F42">
          <w:t>16</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31" w:history="1">
        <w:r w:rsidR="001D6F42" w:rsidRPr="00FE062E">
          <w:rPr>
            <w:rStyle w:val="Hyperlink"/>
          </w:rPr>
          <w:t>4.2</w:t>
        </w:r>
        <w:r w:rsidR="001D6F42">
          <w:rPr>
            <w:rFonts w:asciiTheme="minorHAnsi" w:eastAsiaTheme="minorEastAsia" w:hAnsiTheme="minorHAnsi" w:cstheme="minorBidi"/>
            <w:sz w:val="22"/>
            <w:szCs w:val="22"/>
          </w:rPr>
          <w:tab/>
        </w:r>
        <w:r w:rsidR="001D6F42" w:rsidRPr="00FE062E">
          <w:rPr>
            <w:rStyle w:val="Hyperlink"/>
          </w:rPr>
          <w:t>Doel</w:t>
        </w:r>
        <w:r w:rsidR="001D6F42">
          <w:t>—</w:t>
        </w:r>
        <w:r w:rsidR="001D6F42">
          <w:fldChar w:fldCharType="begin"/>
        </w:r>
        <w:r w:rsidR="001D6F42">
          <w:instrText xml:space="preserve"> PAGEREF _Toc475541531 \h </w:instrText>
        </w:r>
        <w:r w:rsidR="001D6F42">
          <w:fldChar w:fldCharType="separate"/>
        </w:r>
        <w:r w:rsidR="001D6F42">
          <w:t>16</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32" w:history="1">
        <w:r w:rsidR="001D6F42" w:rsidRPr="00FE062E">
          <w:rPr>
            <w:rStyle w:val="Hyperlink"/>
          </w:rPr>
          <w:t>4.3</w:t>
        </w:r>
        <w:r w:rsidR="001D6F42">
          <w:rPr>
            <w:rFonts w:asciiTheme="minorHAnsi" w:eastAsiaTheme="minorEastAsia" w:hAnsiTheme="minorHAnsi" w:cstheme="minorBidi"/>
            <w:sz w:val="22"/>
            <w:szCs w:val="22"/>
          </w:rPr>
          <w:tab/>
        </w:r>
        <w:r w:rsidR="001D6F42" w:rsidRPr="00FE062E">
          <w:rPr>
            <w:rStyle w:val="Hyperlink"/>
          </w:rPr>
          <w:t>Scenario’s</w:t>
        </w:r>
        <w:r w:rsidR="001D6F42">
          <w:t>—</w:t>
        </w:r>
        <w:r w:rsidR="001D6F42">
          <w:fldChar w:fldCharType="begin"/>
        </w:r>
        <w:r w:rsidR="001D6F42">
          <w:instrText xml:space="preserve"> PAGEREF _Toc475541532 \h </w:instrText>
        </w:r>
        <w:r w:rsidR="001D6F42">
          <w:fldChar w:fldCharType="separate"/>
        </w:r>
        <w:r w:rsidR="001D6F42">
          <w:t>16</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33" w:history="1">
        <w:r w:rsidR="001D6F42" w:rsidRPr="00FE062E">
          <w:rPr>
            <w:rStyle w:val="Hyperlink"/>
          </w:rPr>
          <w:t>4.4</w:t>
        </w:r>
        <w:r w:rsidR="001D6F42">
          <w:rPr>
            <w:rFonts w:asciiTheme="minorHAnsi" w:eastAsiaTheme="minorEastAsia" w:hAnsiTheme="minorHAnsi" w:cstheme="minorBidi"/>
            <w:sz w:val="22"/>
            <w:szCs w:val="22"/>
          </w:rPr>
          <w:tab/>
        </w:r>
        <w:r w:rsidR="001D6F42" w:rsidRPr="00FE062E">
          <w:rPr>
            <w:rStyle w:val="Hyperlink"/>
          </w:rPr>
          <w:t>Richtlijnen</w:t>
        </w:r>
        <w:r w:rsidR="001D6F42">
          <w:t>—</w:t>
        </w:r>
        <w:r w:rsidR="001D6F42">
          <w:fldChar w:fldCharType="begin"/>
        </w:r>
        <w:r w:rsidR="001D6F42">
          <w:instrText xml:space="preserve"> PAGEREF _Toc475541533 \h </w:instrText>
        </w:r>
        <w:r w:rsidR="001D6F42">
          <w:fldChar w:fldCharType="separate"/>
        </w:r>
        <w:r w:rsidR="001D6F42">
          <w:t>16</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34" w:history="1">
        <w:r w:rsidR="001D6F42" w:rsidRPr="00FE062E">
          <w:rPr>
            <w:rStyle w:val="Hyperlink"/>
          </w:rPr>
          <w:t>4.5</w:t>
        </w:r>
        <w:r w:rsidR="001D6F42">
          <w:rPr>
            <w:rFonts w:asciiTheme="minorHAnsi" w:eastAsiaTheme="minorEastAsia" w:hAnsiTheme="minorHAnsi" w:cstheme="minorBidi"/>
            <w:sz w:val="22"/>
            <w:szCs w:val="22"/>
          </w:rPr>
          <w:tab/>
        </w:r>
        <w:r w:rsidR="001D6F42" w:rsidRPr="00FE062E">
          <w:rPr>
            <w:rStyle w:val="Hyperlink"/>
          </w:rPr>
          <w:t>Tips bij gebruik van wachtwoorden</w:t>
        </w:r>
        <w:r w:rsidR="001D6F42">
          <w:t>—</w:t>
        </w:r>
        <w:r w:rsidR="001D6F42">
          <w:fldChar w:fldCharType="begin"/>
        </w:r>
        <w:r w:rsidR="001D6F42">
          <w:instrText xml:space="preserve"> PAGEREF _Toc475541534 \h </w:instrText>
        </w:r>
        <w:r w:rsidR="001D6F42">
          <w:fldChar w:fldCharType="separate"/>
        </w:r>
        <w:r w:rsidR="001D6F42">
          <w:t>17</w:t>
        </w:r>
        <w:r w:rsidR="001D6F42">
          <w:fldChar w:fldCharType="end"/>
        </w:r>
      </w:hyperlink>
    </w:p>
    <w:p w:rsidR="001D6F42" w:rsidRDefault="008741EA">
      <w:pPr>
        <w:pStyle w:val="Inhopg1"/>
        <w:rPr>
          <w:rFonts w:asciiTheme="minorHAnsi" w:eastAsiaTheme="minorEastAsia" w:hAnsiTheme="minorHAnsi" w:cstheme="minorBidi"/>
          <w:b w:val="0"/>
          <w:noProof/>
          <w:sz w:val="22"/>
          <w:szCs w:val="22"/>
        </w:rPr>
      </w:pPr>
      <w:hyperlink w:anchor="_Toc475541535" w:history="1">
        <w:r w:rsidR="001D6F42" w:rsidRPr="00FE062E">
          <w:rPr>
            <w:rStyle w:val="Hyperlink"/>
            <w:noProof/>
          </w:rPr>
          <w:t>5</w:t>
        </w:r>
        <w:r w:rsidR="001D6F42">
          <w:rPr>
            <w:rFonts w:asciiTheme="minorHAnsi" w:eastAsiaTheme="minorEastAsia" w:hAnsiTheme="minorHAnsi" w:cstheme="minorBidi"/>
            <w:b w:val="0"/>
            <w:noProof/>
            <w:sz w:val="22"/>
            <w:szCs w:val="22"/>
          </w:rPr>
          <w:tab/>
        </w:r>
        <w:r w:rsidR="001D6F42" w:rsidRPr="00FE062E">
          <w:rPr>
            <w:rStyle w:val="Hyperlink"/>
            <w:noProof/>
          </w:rPr>
          <w:t>IBR-4: Richtlijnen voor beveiligen bij ontwikkelen</w:t>
        </w:r>
        <w:r w:rsidR="001D6F42">
          <w:rPr>
            <w:noProof/>
          </w:rPr>
          <w:t>—</w:t>
        </w:r>
        <w:r w:rsidR="001D6F42">
          <w:rPr>
            <w:noProof/>
          </w:rPr>
          <w:fldChar w:fldCharType="begin"/>
        </w:r>
        <w:r w:rsidR="001D6F42">
          <w:rPr>
            <w:noProof/>
          </w:rPr>
          <w:instrText xml:space="preserve"> PAGEREF _Toc475541535 \h </w:instrText>
        </w:r>
        <w:r w:rsidR="001D6F42">
          <w:rPr>
            <w:noProof/>
          </w:rPr>
        </w:r>
        <w:r w:rsidR="001D6F42">
          <w:rPr>
            <w:noProof/>
          </w:rPr>
          <w:fldChar w:fldCharType="separate"/>
        </w:r>
        <w:r w:rsidR="001D6F42">
          <w:rPr>
            <w:noProof/>
          </w:rPr>
          <w:t>19</w:t>
        </w:r>
        <w:r w:rsidR="001D6F42">
          <w:rPr>
            <w:noProof/>
          </w:rPr>
          <w:fldChar w:fldCharType="end"/>
        </w:r>
      </w:hyperlink>
    </w:p>
    <w:p w:rsidR="001D6F42" w:rsidRDefault="008741EA">
      <w:pPr>
        <w:pStyle w:val="Inhopg2"/>
        <w:rPr>
          <w:rFonts w:asciiTheme="minorHAnsi" w:eastAsiaTheme="minorEastAsia" w:hAnsiTheme="minorHAnsi" w:cstheme="minorBidi"/>
          <w:sz w:val="22"/>
          <w:szCs w:val="22"/>
        </w:rPr>
      </w:pPr>
      <w:hyperlink w:anchor="_Toc475541536" w:history="1">
        <w:r w:rsidR="001D6F42" w:rsidRPr="00FE062E">
          <w:rPr>
            <w:rStyle w:val="Hyperlink"/>
          </w:rPr>
          <w:t>5.1</w:t>
        </w:r>
        <w:r w:rsidR="001D6F42">
          <w:rPr>
            <w:rFonts w:asciiTheme="minorHAnsi" w:eastAsiaTheme="minorEastAsia" w:hAnsiTheme="minorHAnsi" w:cstheme="minorBidi"/>
            <w:sz w:val="22"/>
            <w:szCs w:val="22"/>
          </w:rPr>
          <w:tab/>
        </w:r>
        <w:r w:rsidR="001D6F42" w:rsidRPr="00FE062E">
          <w:rPr>
            <w:rStyle w:val="Hyperlink"/>
          </w:rPr>
          <w:t>Doelgroep</w:t>
        </w:r>
        <w:r w:rsidR="001D6F42">
          <w:t>—</w:t>
        </w:r>
        <w:r w:rsidR="001D6F42">
          <w:fldChar w:fldCharType="begin"/>
        </w:r>
        <w:r w:rsidR="001D6F42">
          <w:instrText xml:space="preserve"> PAGEREF _Toc475541536 \h </w:instrText>
        </w:r>
        <w:r w:rsidR="001D6F42">
          <w:fldChar w:fldCharType="separate"/>
        </w:r>
        <w:r w:rsidR="001D6F42">
          <w:t>19</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37" w:history="1">
        <w:r w:rsidR="001D6F42" w:rsidRPr="00FE062E">
          <w:rPr>
            <w:rStyle w:val="Hyperlink"/>
          </w:rPr>
          <w:t>5.2</w:t>
        </w:r>
        <w:r w:rsidR="001D6F42">
          <w:rPr>
            <w:rFonts w:asciiTheme="minorHAnsi" w:eastAsiaTheme="minorEastAsia" w:hAnsiTheme="minorHAnsi" w:cstheme="minorBidi"/>
            <w:sz w:val="22"/>
            <w:szCs w:val="22"/>
          </w:rPr>
          <w:tab/>
        </w:r>
        <w:r w:rsidR="001D6F42" w:rsidRPr="00FE062E">
          <w:rPr>
            <w:rStyle w:val="Hyperlink"/>
          </w:rPr>
          <w:t>Doel</w:t>
        </w:r>
        <w:r w:rsidR="001D6F42">
          <w:t>—</w:t>
        </w:r>
        <w:r w:rsidR="001D6F42">
          <w:fldChar w:fldCharType="begin"/>
        </w:r>
        <w:r w:rsidR="001D6F42">
          <w:instrText xml:space="preserve"> PAGEREF _Toc475541537 \h </w:instrText>
        </w:r>
        <w:r w:rsidR="001D6F42">
          <w:fldChar w:fldCharType="separate"/>
        </w:r>
        <w:r w:rsidR="001D6F42">
          <w:t>19</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38" w:history="1">
        <w:r w:rsidR="001D6F42" w:rsidRPr="00FE062E">
          <w:rPr>
            <w:rStyle w:val="Hyperlink"/>
          </w:rPr>
          <w:t>5.3</w:t>
        </w:r>
        <w:r w:rsidR="001D6F42">
          <w:rPr>
            <w:rFonts w:asciiTheme="minorHAnsi" w:eastAsiaTheme="minorEastAsia" w:hAnsiTheme="minorHAnsi" w:cstheme="minorBidi"/>
            <w:sz w:val="22"/>
            <w:szCs w:val="22"/>
          </w:rPr>
          <w:tab/>
        </w:r>
        <w:r w:rsidR="001D6F42" w:rsidRPr="00FE062E">
          <w:rPr>
            <w:rStyle w:val="Hyperlink"/>
          </w:rPr>
          <w:t>Scenario’s</w:t>
        </w:r>
        <w:r w:rsidR="001D6F42">
          <w:t>—</w:t>
        </w:r>
        <w:r w:rsidR="001D6F42">
          <w:fldChar w:fldCharType="begin"/>
        </w:r>
        <w:r w:rsidR="001D6F42">
          <w:instrText xml:space="preserve"> PAGEREF _Toc475541538 \h </w:instrText>
        </w:r>
        <w:r w:rsidR="001D6F42">
          <w:fldChar w:fldCharType="separate"/>
        </w:r>
        <w:r w:rsidR="001D6F42">
          <w:t>19</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39" w:history="1">
        <w:r w:rsidR="001D6F42" w:rsidRPr="00FE062E">
          <w:rPr>
            <w:rStyle w:val="Hyperlink"/>
          </w:rPr>
          <w:t>5.4</w:t>
        </w:r>
        <w:r w:rsidR="001D6F42">
          <w:rPr>
            <w:rFonts w:asciiTheme="minorHAnsi" w:eastAsiaTheme="minorEastAsia" w:hAnsiTheme="minorHAnsi" w:cstheme="minorBidi"/>
            <w:sz w:val="22"/>
            <w:szCs w:val="22"/>
          </w:rPr>
          <w:tab/>
        </w:r>
        <w:r w:rsidR="001D6F42" w:rsidRPr="00FE062E">
          <w:rPr>
            <w:rStyle w:val="Hyperlink"/>
          </w:rPr>
          <w:t>Richtlijnen</w:t>
        </w:r>
        <w:r w:rsidR="001D6F42">
          <w:t>—</w:t>
        </w:r>
        <w:r w:rsidR="001D6F42">
          <w:fldChar w:fldCharType="begin"/>
        </w:r>
        <w:r w:rsidR="001D6F42">
          <w:instrText xml:space="preserve"> PAGEREF _Toc475541539 \h </w:instrText>
        </w:r>
        <w:r w:rsidR="001D6F42">
          <w:fldChar w:fldCharType="separate"/>
        </w:r>
        <w:r w:rsidR="001D6F42">
          <w:t>19</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40" w:history="1">
        <w:r w:rsidR="001D6F42" w:rsidRPr="00FE062E">
          <w:rPr>
            <w:rStyle w:val="Hyperlink"/>
          </w:rPr>
          <w:t>5.5</w:t>
        </w:r>
        <w:r w:rsidR="001D6F42">
          <w:rPr>
            <w:rFonts w:asciiTheme="minorHAnsi" w:eastAsiaTheme="minorEastAsia" w:hAnsiTheme="minorHAnsi" w:cstheme="minorBidi"/>
            <w:sz w:val="22"/>
            <w:szCs w:val="22"/>
          </w:rPr>
          <w:tab/>
        </w:r>
        <w:r w:rsidR="001D6F42" w:rsidRPr="00FE062E">
          <w:rPr>
            <w:rStyle w:val="Hyperlink"/>
          </w:rPr>
          <w:t>Bronnen bij IBR-4</w:t>
        </w:r>
        <w:r w:rsidR="001D6F42">
          <w:t>—</w:t>
        </w:r>
        <w:r w:rsidR="001D6F42">
          <w:fldChar w:fldCharType="begin"/>
        </w:r>
        <w:r w:rsidR="001D6F42">
          <w:instrText xml:space="preserve"> PAGEREF _Toc475541540 \h </w:instrText>
        </w:r>
        <w:r w:rsidR="001D6F42">
          <w:fldChar w:fldCharType="separate"/>
        </w:r>
        <w:r w:rsidR="001D6F42">
          <w:t>20</w:t>
        </w:r>
        <w:r w:rsidR="001D6F42">
          <w:fldChar w:fldCharType="end"/>
        </w:r>
      </w:hyperlink>
    </w:p>
    <w:p w:rsidR="001D6F42" w:rsidRDefault="008741EA">
      <w:pPr>
        <w:pStyle w:val="Inhopg1"/>
        <w:rPr>
          <w:rFonts w:asciiTheme="minorHAnsi" w:eastAsiaTheme="minorEastAsia" w:hAnsiTheme="minorHAnsi" w:cstheme="minorBidi"/>
          <w:b w:val="0"/>
          <w:noProof/>
          <w:sz w:val="22"/>
          <w:szCs w:val="22"/>
        </w:rPr>
      </w:pPr>
      <w:hyperlink w:anchor="_Toc475541541" w:history="1">
        <w:r w:rsidR="001D6F42" w:rsidRPr="00FE062E">
          <w:rPr>
            <w:rStyle w:val="Hyperlink"/>
            <w:noProof/>
          </w:rPr>
          <w:t>6</w:t>
        </w:r>
        <w:r w:rsidR="001D6F42">
          <w:rPr>
            <w:rFonts w:asciiTheme="minorHAnsi" w:eastAsiaTheme="minorEastAsia" w:hAnsiTheme="minorHAnsi" w:cstheme="minorBidi"/>
            <w:b w:val="0"/>
            <w:noProof/>
            <w:sz w:val="22"/>
            <w:szCs w:val="22"/>
          </w:rPr>
          <w:tab/>
        </w:r>
        <w:r w:rsidR="001D6F42" w:rsidRPr="00FE062E">
          <w:rPr>
            <w:rStyle w:val="Hyperlink"/>
            <w:noProof/>
          </w:rPr>
          <w:t>IBR-5: Richtlijnen voor informatiebeveiligingsincidenten</w:t>
        </w:r>
        <w:r w:rsidR="001D6F42">
          <w:rPr>
            <w:noProof/>
          </w:rPr>
          <w:t>—</w:t>
        </w:r>
        <w:r w:rsidR="001D6F42">
          <w:rPr>
            <w:noProof/>
          </w:rPr>
          <w:fldChar w:fldCharType="begin"/>
        </w:r>
        <w:r w:rsidR="001D6F42">
          <w:rPr>
            <w:noProof/>
          </w:rPr>
          <w:instrText xml:space="preserve"> PAGEREF _Toc475541541 \h </w:instrText>
        </w:r>
        <w:r w:rsidR="001D6F42">
          <w:rPr>
            <w:noProof/>
          </w:rPr>
        </w:r>
        <w:r w:rsidR="001D6F42">
          <w:rPr>
            <w:noProof/>
          </w:rPr>
          <w:fldChar w:fldCharType="separate"/>
        </w:r>
        <w:r w:rsidR="001D6F42">
          <w:rPr>
            <w:noProof/>
          </w:rPr>
          <w:t>21</w:t>
        </w:r>
        <w:r w:rsidR="001D6F42">
          <w:rPr>
            <w:noProof/>
          </w:rPr>
          <w:fldChar w:fldCharType="end"/>
        </w:r>
      </w:hyperlink>
    </w:p>
    <w:p w:rsidR="001D6F42" w:rsidRDefault="008741EA">
      <w:pPr>
        <w:pStyle w:val="Inhopg2"/>
        <w:rPr>
          <w:rFonts w:asciiTheme="minorHAnsi" w:eastAsiaTheme="minorEastAsia" w:hAnsiTheme="minorHAnsi" w:cstheme="minorBidi"/>
          <w:sz w:val="22"/>
          <w:szCs w:val="22"/>
        </w:rPr>
      </w:pPr>
      <w:hyperlink w:anchor="_Toc475541542" w:history="1">
        <w:r w:rsidR="001D6F42" w:rsidRPr="00FE062E">
          <w:rPr>
            <w:rStyle w:val="Hyperlink"/>
          </w:rPr>
          <w:t>6.1</w:t>
        </w:r>
        <w:r w:rsidR="001D6F42">
          <w:rPr>
            <w:rFonts w:asciiTheme="minorHAnsi" w:eastAsiaTheme="minorEastAsia" w:hAnsiTheme="minorHAnsi" w:cstheme="minorBidi"/>
            <w:sz w:val="22"/>
            <w:szCs w:val="22"/>
          </w:rPr>
          <w:tab/>
        </w:r>
        <w:r w:rsidR="001D6F42" w:rsidRPr="00FE062E">
          <w:rPr>
            <w:rStyle w:val="Hyperlink"/>
          </w:rPr>
          <w:t>Doelgroep</w:t>
        </w:r>
        <w:r w:rsidR="001D6F42">
          <w:t>—</w:t>
        </w:r>
        <w:r w:rsidR="001D6F42">
          <w:fldChar w:fldCharType="begin"/>
        </w:r>
        <w:r w:rsidR="001D6F42">
          <w:instrText xml:space="preserve"> PAGEREF _Toc475541542 \h </w:instrText>
        </w:r>
        <w:r w:rsidR="001D6F42">
          <w:fldChar w:fldCharType="separate"/>
        </w:r>
        <w:r w:rsidR="001D6F42">
          <w:t>21</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43" w:history="1">
        <w:r w:rsidR="001D6F42" w:rsidRPr="00FE062E">
          <w:rPr>
            <w:rStyle w:val="Hyperlink"/>
          </w:rPr>
          <w:t>6.2</w:t>
        </w:r>
        <w:r w:rsidR="001D6F42">
          <w:rPr>
            <w:rFonts w:asciiTheme="minorHAnsi" w:eastAsiaTheme="minorEastAsia" w:hAnsiTheme="minorHAnsi" w:cstheme="minorBidi"/>
            <w:sz w:val="22"/>
            <w:szCs w:val="22"/>
          </w:rPr>
          <w:tab/>
        </w:r>
        <w:r w:rsidR="001D6F42" w:rsidRPr="00FE062E">
          <w:rPr>
            <w:rStyle w:val="Hyperlink"/>
          </w:rPr>
          <w:t>Doel</w:t>
        </w:r>
        <w:r w:rsidR="001D6F42">
          <w:t>—</w:t>
        </w:r>
        <w:r w:rsidR="001D6F42">
          <w:fldChar w:fldCharType="begin"/>
        </w:r>
        <w:r w:rsidR="001D6F42">
          <w:instrText xml:space="preserve"> PAGEREF _Toc475541543 \h </w:instrText>
        </w:r>
        <w:r w:rsidR="001D6F42">
          <w:fldChar w:fldCharType="separate"/>
        </w:r>
        <w:r w:rsidR="001D6F42">
          <w:t>21</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44" w:history="1">
        <w:r w:rsidR="001D6F42" w:rsidRPr="00FE062E">
          <w:rPr>
            <w:rStyle w:val="Hyperlink"/>
          </w:rPr>
          <w:t>6.3</w:t>
        </w:r>
        <w:r w:rsidR="001D6F42">
          <w:rPr>
            <w:rFonts w:asciiTheme="minorHAnsi" w:eastAsiaTheme="minorEastAsia" w:hAnsiTheme="minorHAnsi" w:cstheme="minorBidi"/>
            <w:sz w:val="22"/>
            <w:szCs w:val="22"/>
          </w:rPr>
          <w:tab/>
        </w:r>
        <w:r w:rsidR="001D6F42" w:rsidRPr="00FE062E">
          <w:rPr>
            <w:rStyle w:val="Hyperlink"/>
          </w:rPr>
          <w:t>Scenario’s</w:t>
        </w:r>
        <w:r w:rsidR="001D6F42">
          <w:t>—</w:t>
        </w:r>
        <w:r w:rsidR="001D6F42">
          <w:fldChar w:fldCharType="begin"/>
        </w:r>
        <w:r w:rsidR="001D6F42">
          <w:instrText xml:space="preserve"> PAGEREF _Toc475541544 \h </w:instrText>
        </w:r>
        <w:r w:rsidR="001D6F42">
          <w:fldChar w:fldCharType="separate"/>
        </w:r>
        <w:r w:rsidR="001D6F42">
          <w:t>21</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45" w:history="1">
        <w:r w:rsidR="001D6F42" w:rsidRPr="00FE062E">
          <w:rPr>
            <w:rStyle w:val="Hyperlink"/>
          </w:rPr>
          <w:t>6.4</w:t>
        </w:r>
        <w:r w:rsidR="001D6F42">
          <w:rPr>
            <w:rFonts w:asciiTheme="minorHAnsi" w:eastAsiaTheme="minorEastAsia" w:hAnsiTheme="minorHAnsi" w:cstheme="minorBidi"/>
            <w:sz w:val="22"/>
            <w:szCs w:val="22"/>
          </w:rPr>
          <w:tab/>
        </w:r>
        <w:r w:rsidR="001D6F42" w:rsidRPr="00FE062E">
          <w:rPr>
            <w:rStyle w:val="Hyperlink"/>
          </w:rPr>
          <w:t>Richtlijnen</w:t>
        </w:r>
        <w:r w:rsidR="001D6F42">
          <w:t>—</w:t>
        </w:r>
        <w:r w:rsidR="001D6F42">
          <w:fldChar w:fldCharType="begin"/>
        </w:r>
        <w:r w:rsidR="001D6F42">
          <w:instrText xml:space="preserve"> PAGEREF _Toc475541545 \h </w:instrText>
        </w:r>
        <w:r w:rsidR="001D6F42">
          <w:fldChar w:fldCharType="separate"/>
        </w:r>
        <w:r w:rsidR="001D6F42">
          <w:t>21</w:t>
        </w:r>
        <w:r w:rsidR="001D6F42">
          <w:fldChar w:fldCharType="end"/>
        </w:r>
      </w:hyperlink>
    </w:p>
    <w:p w:rsidR="001D6F42" w:rsidRDefault="008741EA">
      <w:pPr>
        <w:pStyle w:val="Inhopg1"/>
        <w:rPr>
          <w:rFonts w:asciiTheme="minorHAnsi" w:eastAsiaTheme="minorEastAsia" w:hAnsiTheme="minorHAnsi" w:cstheme="minorBidi"/>
          <w:b w:val="0"/>
          <w:noProof/>
          <w:sz w:val="22"/>
          <w:szCs w:val="22"/>
        </w:rPr>
      </w:pPr>
      <w:hyperlink w:anchor="_Toc475541546" w:history="1">
        <w:r w:rsidR="001D6F42" w:rsidRPr="00FE062E">
          <w:rPr>
            <w:rStyle w:val="Hyperlink"/>
            <w:noProof/>
          </w:rPr>
          <w:t>7</w:t>
        </w:r>
        <w:r w:rsidR="001D6F42">
          <w:rPr>
            <w:rFonts w:asciiTheme="minorHAnsi" w:eastAsiaTheme="minorEastAsia" w:hAnsiTheme="minorHAnsi" w:cstheme="minorBidi"/>
            <w:b w:val="0"/>
            <w:noProof/>
            <w:sz w:val="22"/>
            <w:szCs w:val="22"/>
          </w:rPr>
          <w:tab/>
        </w:r>
        <w:r w:rsidR="001D6F42" w:rsidRPr="00FE062E">
          <w:rPr>
            <w:rStyle w:val="Hyperlink"/>
            <w:noProof/>
          </w:rPr>
          <w:t>IBR-6: Richtlijnen voor fysieke beveiliging</w:t>
        </w:r>
        <w:r w:rsidR="001D6F42">
          <w:rPr>
            <w:noProof/>
          </w:rPr>
          <w:t>—</w:t>
        </w:r>
        <w:r w:rsidR="001D6F42">
          <w:rPr>
            <w:noProof/>
          </w:rPr>
          <w:fldChar w:fldCharType="begin"/>
        </w:r>
        <w:r w:rsidR="001D6F42">
          <w:rPr>
            <w:noProof/>
          </w:rPr>
          <w:instrText xml:space="preserve"> PAGEREF _Toc475541546 \h </w:instrText>
        </w:r>
        <w:r w:rsidR="001D6F42">
          <w:rPr>
            <w:noProof/>
          </w:rPr>
        </w:r>
        <w:r w:rsidR="001D6F42">
          <w:rPr>
            <w:noProof/>
          </w:rPr>
          <w:fldChar w:fldCharType="separate"/>
        </w:r>
        <w:r w:rsidR="001D6F42">
          <w:rPr>
            <w:noProof/>
          </w:rPr>
          <w:t>22</w:t>
        </w:r>
        <w:r w:rsidR="001D6F42">
          <w:rPr>
            <w:noProof/>
          </w:rPr>
          <w:fldChar w:fldCharType="end"/>
        </w:r>
      </w:hyperlink>
    </w:p>
    <w:p w:rsidR="001D6F42" w:rsidRDefault="008741EA">
      <w:pPr>
        <w:pStyle w:val="Inhopg2"/>
        <w:rPr>
          <w:rFonts w:asciiTheme="minorHAnsi" w:eastAsiaTheme="minorEastAsia" w:hAnsiTheme="minorHAnsi" w:cstheme="minorBidi"/>
          <w:sz w:val="22"/>
          <w:szCs w:val="22"/>
        </w:rPr>
      </w:pPr>
      <w:hyperlink w:anchor="_Toc475541547" w:history="1">
        <w:r w:rsidR="001D6F42" w:rsidRPr="00FE062E">
          <w:rPr>
            <w:rStyle w:val="Hyperlink"/>
          </w:rPr>
          <w:t>7.1</w:t>
        </w:r>
        <w:r w:rsidR="001D6F42">
          <w:rPr>
            <w:rFonts w:asciiTheme="minorHAnsi" w:eastAsiaTheme="minorEastAsia" w:hAnsiTheme="minorHAnsi" w:cstheme="minorBidi"/>
            <w:sz w:val="22"/>
            <w:szCs w:val="22"/>
          </w:rPr>
          <w:tab/>
        </w:r>
        <w:r w:rsidR="001D6F42" w:rsidRPr="00FE062E">
          <w:rPr>
            <w:rStyle w:val="Hyperlink"/>
          </w:rPr>
          <w:t>Doelgroep</w:t>
        </w:r>
        <w:r w:rsidR="001D6F42">
          <w:t>—</w:t>
        </w:r>
        <w:r w:rsidR="001D6F42">
          <w:fldChar w:fldCharType="begin"/>
        </w:r>
        <w:r w:rsidR="001D6F42">
          <w:instrText xml:space="preserve"> PAGEREF _Toc475541547 \h </w:instrText>
        </w:r>
        <w:r w:rsidR="001D6F42">
          <w:fldChar w:fldCharType="separate"/>
        </w:r>
        <w:r w:rsidR="001D6F42">
          <w:t>22</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48" w:history="1">
        <w:r w:rsidR="001D6F42" w:rsidRPr="00FE062E">
          <w:rPr>
            <w:rStyle w:val="Hyperlink"/>
          </w:rPr>
          <w:t>7.2</w:t>
        </w:r>
        <w:r w:rsidR="001D6F42">
          <w:rPr>
            <w:rFonts w:asciiTheme="minorHAnsi" w:eastAsiaTheme="minorEastAsia" w:hAnsiTheme="minorHAnsi" w:cstheme="minorBidi"/>
            <w:sz w:val="22"/>
            <w:szCs w:val="22"/>
          </w:rPr>
          <w:tab/>
        </w:r>
        <w:r w:rsidR="001D6F42" w:rsidRPr="00FE062E">
          <w:rPr>
            <w:rStyle w:val="Hyperlink"/>
          </w:rPr>
          <w:t>Doel</w:t>
        </w:r>
        <w:r w:rsidR="001D6F42">
          <w:t>—</w:t>
        </w:r>
        <w:r w:rsidR="001D6F42">
          <w:fldChar w:fldCharType="begin"/>
        </w:r>
        <w:r w:rsidR="001D6F42">
          <w:instrText xml:space="preserve"> PAGEREF _Toc475541548 \h </w:instrText>
        </w:r>
        <w:r w:rsidR="001D6F42">
          <w:fldChar w:fldCharType="separate"/>
        </w:r>
        <w:r w:rsidR="001D6F42">
          <w:t>22</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49" w:history="1">
        <w:r w:rsidR="001D6F42" w:rsidRPr="00FE062E">
          <w:rPr>
            <w:rStyle w:val="Hyperlink"/>
          </w:rPr>
          <w:t>7.3</w:t>
        </w:r>
        <w:r w:rsidR="001D6F42">
          <w:rPr>
            <w:rFonts w:asciiTheme="minorHAnsi" w:eastAsiaTheme="minorEastAsia" w:hAnsiTheme="minorHAnsi" w:cstheme="minorBidi"/>
            <w:sz w:val="22"/>
            <w:szCs w:val="22"/>
          </w:rPr>
          <w:tab/>
        </w:r>
        <w:r w:rsidR="001D6F42" w:rsidRPr="00FE062E">
          <w:rPr>
            <w:rStyle w:val="Hyperlink"/>
          </w:rPr>
          <w:t>Scenario’s</w:t>
        </w:r>
        <w:r w:rsidR="001D6F42">
          <w:t>—</w:t>
        </w:r>
        <w:r w:rsidR="001D6F42">
          <w:fldChar w:fldCharType="begin"/>
        </w:r>
        <w:r w:rsidR="001D6F42">
          <w:instrText xml:space="preserve"> PAGEREF _Toc475541549 \h </w:instrText>
        </w:r>
        <w:r w:rsidR="001D6F42">
          <w:fldChar w:fldCharType="separate"/>
        </w:r>
        <w:r w:rsidR="001D6F42">
          <w:t>22</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50" w:history="1">
        <w:r w:rsidR="001D6F42" w:rsidRPr="00FE062E">
          <w:rPr>
            <w:rStyle w:val="Hyperlink"/>
          </w:rPr>
          <w:t>7.4</w:t>
        </w:r>
        <w:r w:rsidR="001D6F42">
          <w:rPr>
            <w:rFonts w:asciiTheme="minorHAnsi" w:eastAsiaTheme="minorEastAsia" w:hAnsiTheme="minorHAnsi" w:cstheme="minorBidi"/>
            <w:sz w:val="22"/>
            <w:szCs w:val="22"/>
          </w:rPr>
          <w:tab/>
        </w:r>
        <w:r w:rsidR="001D6F42" w:rsidRPr="00FE062E">
          <w:rPr>
            <w:rStyle w:val="Hyperlink"/>
          </w:rPr>
          <w:t>Richtlijnen</w:t>
        </w:r>
        <w:r w:rsidR="001D6F42">
          <w:t>—</w:t>
        </w:r>
        <w:r w:rsidR="001D6F42">
          <w:fldChar w:fldCharType="begin"/>
        </w:r>
        <w:r w:rsidR="001D6F42">
          <w:instrText xml:space="preserve"> PAGEREF _Toc475541550 \h </w:instrText>
        </w:r>
        <w:r w:rsidR="001D6F42">
          <w:fldChar w:fldCharType="separate"/>
        </w:r>
        <w:r w:rsidR="001D6F42">
          <w:t>22</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51" w:history="1">
        <w:r w:rsidR="001D6F42" w:rsidRPr="00FE062E">
          <w:rPr>
            <w:rStyle w:val="Hyperlink"/>
          </w:rPr>
          <w:t>7.5</w:t>
        </w:r>
        <w:r w:rsidR="001D6F42">
          <w:rPr>
            <w:rFonts w:asciiTheme="minorHAnsi" w:eastAsiaTheme="minorEastAsia" w:hAnsiTheme="minorHAnsi" w:cstheme="minorBidi"/>
            <w:sz w:val="22"/>
            <w:szCs w:val="22"/>
          </w:rPr>
          <w:tab/>
        </w:r>
        <w:r w:rsidR="001D6F42" w:rsidRPr="00FE062E">
          <w:rPr>
            <w:rStyle w:val="Hyperlink"/>
          </w:rPr>
          <w:t>Bronnen bij IBR-5</w:t>
        </w:r>
        <w:r w:rsidR="001D6F42">
          <w:t>—</w:t>
        </w:r>
        <w:r w:rsidR="001D6F42">
          <w:fldChar w:fldCharType="begin"/>
        </w:r>
        <w:r w:rsidR="001D6F42">
          <w:instrText xml:space="preserve"> PAGEREF _Toc475541551 \h </w:instrText>
        </w:r>
        <w:r w:rsidR="001D6F42">
          <w:fldChar w:fldCharType="separate"/>
        </w:r>
        <w:r w:rsidR="001D6F42">
          <w:t>23</w:t>
        </w:r>
        <w:r w:rsidR="001D6F42">
          <w:fldChar w:fldCharType="end"/>
        </w:r>
      </w:hyperlink>
    </w:p>
    <w:p w:rsidR="001D6F42" w:rsidRDefault="008741EA">
      <w:pPr>
        <w:pStyle w:val="Inhopg1"/>
        <w:rPr>
          <w:rFonts w:asciiTheme="minorHAnsi" w:eastAsiaTheme="minorEastAsia" w:hAnsiTheme="minorHAnsi" w:cstheme="minorBidi"/>
          <w:b w:val="0"/>
          <w:noProof/>
          <w:sz w:val="22"/>
          <w:szCs w:val="22"/>
        </w:rPr>
      </w:pPr>
      <w:hyperlink w:anchor="_Toc475541552" w:history="1">
        <w:r w:rsidR="001D6F42" w:rsidRPr="00FE062E">
          <w:rPr>
            <w:rStyle w:val="Hyperlink"/>
            <w:noProof/>
          </w:rPr>
          <w:t>8</w:t>
        </w:r>
        <w:r w:rsidR="001D6F42">
          <w:rPr>
            <w:rFonts w:asciiTheme="minorHAnsi" w:eastAsiaTheme="minorEastAsia" w:hAnsiTheme="minorHAnsi" w:cstheme="minorBidi"/>
            <w:b w:val="0"/>
            <w:noProof/>
            <w:sz w:val="22"/>
            <w:szCs w:val="22"/>
          </w:rPr>
          <w:tab/>
        </w:r>
        <w:r w:rsidR="001D6F42" w:rsidRPr="00FE062E">
          <w:rPr>
            <w:rStyle w:val="Hyperlink"/>
            <w:noProof/>
          </w:rPr>
          <w:t>IBR-7: Richtlijnen voor logging</w:t>
        </w:r>
        <w:r w:rsidR="001D6F42">
          <w:rPr>
            <w:noProof/>
          </w:rPr>
          <w:t>—</w:t>
        </w:r>
        <w:r w:rsidR="001D6F42">
          <w:rPr>
            <w:noProof/>
          </w:rPr>
          <w:fldChar w:fldCharType="begin"/>
        </w:r>
        <w:r w:rsidR="001D6F42">
          <w:rPr>
            <w:noProof/>
          </w:rPr>
          <w:instrText xml:space="preserve"> PAGEREF _Toc475541552 \h </w:instrText>
        </w:r>
        <w:r w:rsidR="001D6F42">
          <w:rPr>
            <w:noProof/>
          </w:rPr>
        </w:r>
        <w:r w:rsidR="001D6F42">
          <w:rPr>
            <w:noProof/>
          </w:rPr>
          <w:fldChar w:fldCharType="separate"/>
        </w:r>
        <w:r w:rsidR="001D6F42">
          <w:rPr>
            <w:noProof/>
          </w:rPr>
          <w:t>24</w:t>
        </w:r>
        <w:r w:rsidR="001D6F42">
          <w:rPr>
            <w:noProof/>
          </w:rPr>
          <w:fldChar w:fldCharType="end"/>
        </w:r>
      </w:hyperlink>
    </w:p>
    <w:p w:rsidR="001D6F42" w:rsidRDefault="008741EA">
      <w:pPr>
        <w:pStyle w:val="Inhopg2"/>
        <w:rPr>
          <w:rFonts w:asciiTheme="minorHAnsi" w:eastAsiaTheme="minorEastAsia" w:hAnsiTheme="minorHAnsi" w:cstheme="minorBidi"/>
          <w:sz w:val="22"/>
          <w:szCs w:val="22"/>
        </w:rPr>
      </w:pPr>
      <w:hyperlink w:anchor="_Toc475541553" w:history="1">
        <w:r w:rsidR="001D6F42" w:rsidRPr="00FE062E">
          <w:rPr>
            <w:rStyle w:val="Hyperlink"/>
          </w:rPr>
          <w:t>8.1</w:t>
        </w:r>
        <w:r w:rsidR="001D6F42">
          <w:rPr>
            <w:rFonts w:asciiTheme="minorHAnsi" w:eastAsiaTheme="minorEastAsia" w:hAnsiTheme="minorHAnsi" w:cstheme="minorBidi"/>
            <w:sz w:val="22"/>
            <w:szCs w:val="22"/>
          </w:rPr>
          <w:tab/>
        </w:r>
        <w:r w:rsidR="001D6F42" w:rsidRPr="00FE062E">
          <w:rPr>
            <w:rStyle w:val="Hyperlink"/>
          </w:rPr>
          <w:t>Doelgroep</w:t>
        </w:r>
        <w:r w:rsidR="001D6F42">
          <w:t>—</w:t>
        </w:r>
        <w:r w:rsidR="001D6F42">
          <w:fldChar w:fldCharType="begin"/>
        </w:r>
        <w:r w:rsidR="001D6F42">
          <w:instrText xml:space="preserve"> PAGEREF _Toc475541553 \h </w:instrText>
        </w:r>
        <w:r w:rsidR="001D6F42">
          <w:fldChar w:fldCharType="separate"/>
        </w:r>
        <w:r w:rsidR="001D6F42">
          <w:t>24</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54" w:history="1">
        <w:r w:rsidR="001D6F42" w:rsidRPr="00FE062E">
          <w:rPr>
            <w:rStyle w:val="Hyperlink"/>
          </w:rPr>
          <w:t>8.2</w:t>
        </w:r>
        <w:r w:rsidR="001D6F42">
          <w:rPr>
            <w:rFonts w:asciiTheme="minorHAnsi" w:eastAsiaTheme="minorEastAsia" w:hAnsiTheme="minorHAnsi" w:cstheme="minorBidi"/>
            <w:sz w:val="22"/>
            <w:szCs w:val="22"/>
          </w:rPr>
          <w:tab/>
        </w:r>
        <w:r w:rsidR="001D6F42" w:rsidRPr="00FE062E">
          <w:rPr>
            <w:rStyle w:val="Hyperlink"/>
          </w:rPr>
          <w:t>Doel</w:t>
        </w:r>
        <w:r w:rsidR="001D6F42">
          <w:t>—</w:t>
        </w:r>
        <w:r w:rsidR="001D6F42">
          <w:fldChar w:fldCharType="begin"/>
        </w:r>
        <w:r w:rsidR="001D6F42">
          <w:instrText xml:space="preserve"> PAGEREF _Toc475541554 \h </w:instrText>
        </w:r>
        <w:r w:rsidR="001D6F42">
          <w:fldChar w:fldCharType="separate"/>
        </w:r>
        <w:r w:rsidR="001D6F42">
          <w:t>24</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55" w:history="1">
        <w:r w:rsidR="001D6F42" w:rsidRPr="00FE062E">
          <w:rPr>
            <w:rStyle w:val="Hyperlink"/>
          </w:rPr>
          <w:t>8.3</w:t>
        </w:r>
        <w:r w:rsidR="001D6F42">
          <w:rPr>
            <w:rFonts w:asciiTheme="minorHAnsi" w:eastAsiaTheme="minorEastAsia" w:hAnsiTheme="minorHAnsi" w:cstheme="minorBidi"/>
            <w:sz w:val="22"/>
            <w:szCs w:val="22"/>
          </w:rPr>
          <w:tab/>
        </w:r>
        <w:r w:rsidR="001D6F42" w:rsidRPr="00FE062E">
          <w:rPr>
            <w:rStyle w:val="Hyperlink"/>
          </w:rPr>
          <w:t>Scenario’s</w:t>
        </w:r>
        <w:r w:rsidR="001D6F42">
          <w:t>—</w:t>
        </w:r>
        <w:r w:rsidR="001D6F42">
          <w:fldChar w:fldCharType="begin"/>
        </w:r>
        <w:r w:rsidR="001D6F42">
          <w:instrText xml:space="preserve"> PAGEREF _Toc475541555 \h </w:instrText>
        </w:r>
        <w:r w:rsidR="001D6F42">
          <w:fldChar w:fldCharType="separate"/>
        </w:r>
        <w:r w:rsidR="001D6F42">
          <w:t>24</w:t>
        </w:r>
        <w:r w:rsidR="001D6F42">
          <w:fldChar w:fldCharType="end"/>
        </w:r>
      </w:hyperlink>
    </w:p>
    <w:p w:rsidR="001D6F42" w:rsidRDefault="008741EA">
      <w:pPr>
        <w:pStyle w:val="Inhopg2"/>
        <w:rPr>
          <w:rFonts w:asciiTheme="minorHAnsi" w:eastAsiaTheme="minorEastAsia" w:hAnsiTheme="minorHAnsi" w:cstheme="minorBidi"/>
          <w:sz w:val="22"/>
          <w:szCs w:val="22"/>
        </w:rPr>
      </w:pPr>
      <w:hyperlink w:anchor="_Toc475541556" w:history="1">
        <w:r w:rsidR="001D6F42" w:rsidRPr="00FE062E">
          <w:rPr>
            <w:rStyle w:val="Hyperlink"/>
          </w:rPr>
          <w:t>8.4</w:t>
        </w:r>
        <w:r w:rsidR="001D6F42">
          <w:rPr>
            <w:rFonts w:asciiTheme="minorHAnsi" w:eastAsiaTheme="minorEastAsia" w:hAnsiTheme="minorHAnsi" w:cstheme="minorBidi"/>
            <w:sz w:val="22"/>
            <w:szCs w:val="22"/>
          </w:rPr>
          <w:tab/>
        </w:r>
        <w:r w:rsidR="001D6F42" w:rsidRPr="00FE062E">
          <w:rPr>
            <w:rStyle w:val="Hyperlink"/>
          </w:rPr>
          <w:t>Richtlijnen</w:t>
        </w:r>
        <w:r w:rsidR="001D6F42">
          <w:t>—</w:t>
        </w:r>
        <w:r w:rsidR="001D6F42">
          <w:fldChar w:fldCharType="begin"/>
        </w:r>
        <w:r w:rsidR="001D6F42">
          <w:instrText xml:space="preserve"> PAGEREF _Toc475541556 \h </w:instrText>
        </w:r>
        <w:r w:rsidR="001D6F42">
          <w:fldChar w:fldCharType="separate"/>
        </w:r>
        <w:r w:rsidR="001D6F42">
          <w:t>24</w:t>
        </w:r>
        <w:r w:rsidR="001D6F42">
          <w:fldChar w:fldCharType="end"/>
        </w:r>
      </w:hyperlink>
    </w:p>
    <w:p w:rsidR="00F65164" w:rsidRDefault="00BE3236">
      <w:pPr>
        <w:pStyle w:val="Broodtekst"/>
      </w:pPr>
      <w:r>
        <w:rPr>
          <w:b/>
        </w:rPr>
        <w:fldChar w:fldCharType="end"/>
      </w:r>
    </w:p>
    <w:p w:rsidR="00F65164" w:rsidRDefault="00F65164">
      <w:pPr>
        <w:sectPr w:rsidR="00F65164">
          <w:headerReference w:type="even" r:id="rId12"/>
          <w:headerReference w:type="default" r:id="rId13"/>
          <w:headerReference w:type="first" r:id="rId14"/>
          <w:type w:val="continuous"/>
          <w:pgSz w:w="11905" w:h="16837"/>
          <w:pgMar w:top="2670" w:right="964" w:bottom="1134" w:left="2098" w:header="2278" w:footer="709" w:gutter="1134"/>
          <w:cols w:space="708"/>
          <w:docGrid w:linePitch="326"/>
        </w:sectPr>
      </w:pPr>
    </w:p>
    <w:p w:rsidR="00F65164" w:rsidRPr="00CF1A14" w:rsidRDefault="003E7B76" w:rsidP="00CF1A14">
      <w:pPr>
        <w:pStyle w:val="HoofdstukGenummerd"/>
      </w:pPr>
      <w:bookmarkStart w:id="5" w:name="_Toc285017147"/>
      <w:bookmarkStart w:id="6" w:name="_Toc331148908"/>
      <w:bookmarkStart w:id="7" w:name="_Toc475541507"/>
      <w:bookmarkEnd w:id="5"/>
      <w:bookmarkEnd w:id="6"/>
      <w:r w:rsidRPr="00CF1A14">
        <w:t>Inleiding</w:t>
      </w:r>
      <w:bookmarkEnd w:id="7"/>
    </w:p>
    <w:p w:rsidR="0060367D" w:rsidRDefault="0060367D" w:rsidP="0060367D">
      <w:pPr>
        <w:pStyle w:val="Broodtekst"/>
      </w:pPr>
      <w:r>
        <w:t xml:space="preserve">Dit document bevat richtlijnen op het gebied van informatiebeveiliging </w:t>
      </w:r>
      <w:r w:rsidR="00FC6029">
        <w:t>waar naar verwezen wordt vanuit contacteisen in</w:t>
      </w:r>
      <w:r>
        <w:t xml:space="preserve"> </w:t>
      </w:r>
      <w:r>
        <w:rPr>
          <w:i/>
        </w:rPr>
        <w:t>I</w:t>
      </w:r>
      <w:r w:rsidRPr="00D51CDA">
        <w:rPr>
          <w:i/>
        </w:rPr>
        <w:t>nformatievoorziening</w:t>
      </w:r>
      <w:r>
        <w:t xml:space="preserve"> (IV) inkoopcontracten van Rijkswaterstaat (RWS). </w:t>
      </w:r>
      <w:r w:rsidR="00FC6029">
        <w:t>Deze richtlijnen dragen bij</w:t>
      </w:r>
      <w:r>
        <w:t xml:space="preserve"> aan de beschikbaarheid, de integriteit, de vertrouwelijkheid en de controleerbaarheid van de IV van RWS.</w:t>
      </w:r>
    </w:p>
    <w:p w:rsidR="0060367D" w:rsidRDefault="0060367D" w:rsidP="0060367D">
      <w:pPr>
        <w:pStyle w:val="Paragraaf"/>
      </w:pPr>
      <w:bookmarkStart w:id="8" w:name="_Toc453341916"/>
      <w:bookmarkStart w:id="9" w:name="_Toc475541508"/>
      <w:r>
        <w:t>Baseline Informatiebeveiliging Rijksdienst</w:t>
      </w:r>
      <w:bookmarkEnd w:id="8"/>
      <w:bookmarkEnd w:id="9"/>
    </w:p>
    <w:p w:rsidR="0060367D" w:rsidRDefault="0060367D" w:rsidP="0060367D">
      <w:pPr>
        <w:pStyle w:val="Broodtekst"/>
      </w:pPr>
      <w:r>
        <w:t xml:space="preserve">De </w:t>
      </w:r>
      <w:r w:rsidRPr="00D51CDA">
        <w:rPr>
          <w:i/>
        </w:rPr>
        <w:t>Baseline Informatiebeveiliging Rijksdienst</w:t>
      </w:r>
      <w:r>
        <w:t xml:space="preserve"> (BIR) is een tactisch normenkader waarin het basisniveau voor informatiebeveiliging staat beschreven voor alle rijksdiensten. De BIR biedt één normenkader voor de beveiliging van de IV van de verschillende rijksdiensten. Dit maakt het mogelijk om veilig samen te werken en onderling gegevens uit te wisselen. De BIR zorgt voor één heldere set afspraken zodat een bedrijfsonderdeel weet dat de gegevens die verstuurd worden naar een ander onderdeel van de rijksdienst op het juiste beveiligingsniveau (vertrouwelijkheid, integriteit en beschikbaarheid) worden behandeld.</w:t>
      </w:r>
    </w:p>
    <w:p w:rsidR="0060367D" w:rsidRDefault="0060367D" w:rsidP="0060367D">
      <w:pPr>
        <w:pStyle w:val="Paragraaf"/>
      </w:pPr>
      <w:bookmarkStart w:id="10" w:name="_Toc453341917"/>
      <w:bookmarkStart w:id="11" w:name="_Toc475541509"/>
      <w:r>
        <w:t>Informatiebeveiliging in IV-inkoopcontracten</w:t>
      </w:r>
      <w:bookmarkEnd w:id="10"/>
      <w:bookmarkEnd w:id="11"/>
    </w:p>
    <w:p w:rsidR="0060367D" w:rsidRPr="00806558" w:rsidRDefault="0060367D" w:rsidP="0060367D">
      <w:pPr>
        <w:pStyle w:val="Broodtekst"/>
      </w:pPr>
      <w:r>
        <w:t>RWS moet aan de BIR voldoen, wat impliceert dat door RWS aangekochte producten en uitbestede dienstverlening dat ook moeten doen. Om deze reden moeten eisen voor informatiebeveiliging een standaard onderdeel zijn van alle IV-inkoopcontracten van RWS. Sommige eisen zijn echter te specifiek om op te nemen in contractteksten. Om deze reden wordt vanuit de IV-inkoopcontracten soms verwezen naar de richtlijnen voor informatiebeveiliging bij RWS</w:t>
      </w:r>
      <w:r w:rsidR="0087310A">
        <w:t xml:space="preserve"> waarin verschillende aspecten van de informatiebeveiliging verder worden uitgediept</w:t>
      </w:r>
      <w:r>
        <w:t>. Dit document beschrijft deze richtlijnen.</w:t>
      </w:r>
    </w:p>
    <w:p w:rsidR="00A3390A" w:rsidRPr="0060367D" w:rsidRDefault="00A3390A" w:rsidP="00A3390A">
      <w:pPr>
        <w:pStyle w:val="Paragraaf"/>
      </w:pPr>
      <w:bookmarkStart w:id="12" w:name="_Toc475541510"/>
      <w:r w:rsidRPr="0060367D">
        <w:t>Structuur</w:t>
      </w:r>
      <w:bookmarkEnd w:id="12"/>
    </w:p>
    <w:p w:rsidR="00AB4D72" w:rsidRDefault="00F94E3F" w:rsidP="00AB4D72">
      <w:pPr>
        <w:pStyle w:val="Broodtekst"/>
      </w:pPr>
      <w:r>
        <w:t>Richtlijnen zijn gedefinieerd op verschillende deelgebieden van de informatiebeveiliging</w:t>
      </w:r>
      <w:r w:rsidR="0060367D">
        <w:t xml:space="preserve">, en kunnen </w:t>
      </w:r>
      <w:r>
        <w:t xml:space="preserve">betrekking hebben op </w:t>
      </w:r>
      <w:r w:rsidR="0060367D">
        <w:t>beleid,</w:t>
      </w:r>
      <w:r>
        <w:t xml:space="preserve"> processen</w:t>
      </w:r>
      <w:r w:rsidR="0060367D">
        <w:t xml:space="preserve">, dan wel </w:t>
      </w:r>
      <w:r>
        <w:t>systemen</w:t>
      </w:r>
      <w:r w:rsidR="0060367D">
        <w:t>. Vooralsnog beschikt RWS over de onderstaande richtlijnen waar naar verwezen kan worden vanuit IV-inkoopcontracten</w:t>
      </w:r>
      <w:r w:rsidR="00AB4D72">
        <w:t>:</w:t>
      </w:r>
    </w:p>
    <w:p w:rsidR="00F94E3F" w:rsidRDefault="00F94E3F" w:rsidP="00AB4D72">
      <w:pPr>
        <w:pStyle w:val="Broodtekst"/>
      </w:pPr>
    </w:p>
    <w:p w:rsidR="00840621" w:rsidRDefault="00840621" w:rsidP="001104EC">
      <w:pPr>
        <w:pStyle w:val="Broodtekst"/>
        <w:numPr>
          <w:ilvl w:val="0"/>
          <w:numId w:val="26"/>
        </w:numPr>
        <w:tabs>
          <w:tab w:val="clear" w:pos="227"/>
          <w:tab w:val="clear" w:pos="454"/>
          <w:tab w:val="clear" w:pos="680"/>
          <w:tab w:val="left" w:pos="567"/>
        </w:tabs>
        <w:ind w:left="567" w:hanging="283"/>
      </w:pPr>
      <w:r w:rsidRPr="00840621">
        <w:t>IB</w:t>
      </w:r>
      <w:r w:rsidR="00F94E3F">
        <w:t>R-1</w:t>
      </w:r>
      <w:r w:rsidR="00D06D17" w:rsidRPr="00840621">
        <w:t xml:space="preserve">: </w:t>
      </w:r>
      <w:r w:rsidR="00AB4D72" w:rsidRPr="00840621">
        <w:t>Beleid voor gegevensclassificatie</w:t>
      </w:r>
      <w:r w:rsidR="0069760C">
        <w:t>;</w:t>
      </w:r>
    </w:p>
    <w:p w:rsidR="0069760C" w:rsidRPr="00840621" w:rsidRDefault="0069760C" w:rsidP="001104EC">
      <w:pPr>
        <w:pStyle w:val="Broodtekst"/>
        <w:numPr>
          <w:ilvl w:val="0"/>
          <w:numId w:val="26"/>
        </w:numPr>
        <w:tabs>
          <w:tab w:val="clear" w:pos="227"/>
          <w:tab w:val="clear" w:pos="454"/>
          <w:tab w:val="clear" w:pos="680"/>
          <w:tab w:val="left" w:pos="567"/>
        </w:tabs>
        <w:ind w:left="567" w:hanging="283"/>
      </w:pPr>
      <w:r>
        <w:t>IBR-2: Beleid voor logische toegangsbeveiliging;</w:t>
      </w:r>
    </w:p>
    <w:p w:rsidR="00AB4D72" w:rsidRPr="00840621" w:rsidRDefault="00840621" w:rsidP="001104EC">
      <w:pPr>
        <w:pStyle w:val="Broodtekst"/>
        <w:numPr>
          <w:ilvl w:val="0"/>
          <w:numId w:val="26"/>
        </w:numPr>
        <w:tabs>
          <w:tab w:val="clear" w:pos="227"/>
          <w:tab w:val="clear" w:pos="454"/>
          <w:tab w:val="clear" w:pos="680"/>
          <w:tab w:val="left" w:pos="567"/>
        </w:tabs>
        <w:ind w:left="567" w:hanging="283"/>
      </w:pPr>
      <w:r w:rsidRPr="00840621">
        <w:t>IB</w:t>
      </w:r>
      <w:r w:rsidR="00F94E3F">
        <w:t>R-2</w:t>
      </w:r>
      <w:r w:rsidR="00D06D17" w:rsidRPr="00840621">
        <w:t xml:space="preserve">: </w:t>
      </w:r>
      <w:r w:rsidR="00AB4D72" w:rsidRPr="00840621">
        <w:t>Beleid</w:t>
      </w:r>
      <w:r w:rsidR="00802871" w:rsidRPr="00840621">
        <w:t xml:space="preserve"> </w:t>
      </w:r>
      <w:r w:rsidRPr="00840621">
        <w:t>voor wachtwoordgebruik</w:t>
      </w:r>
      <w:r w:rsidR="0069760C">
        <w:t>;</w:t>
      </w:r>
    </w:p>
    <w:p w:rsidR="00840621" w:rsidRPr="00840621" w:rsidRDefault="00F94E3F" w:rsidP="001104EC">
      <w:pPr>
        <w:pStyle w:val="Broodtekst"/>
        <w:numPr>
          <w:ilvl w:val="1"/>
          <w:numId w:val="28"/>
        </w:numPr>
        <w:tabs>
          <w:tab w:val="clear" w:pos="227"/>
          <w:tab w:val="clear" w:pos="454"/>
          <w:tab w:val="clear" w:pos="680"/>
          <w:tab w:val="left" w:pos="567"/>
        </w:tabs>
        <w:ind w:left="567" w:hanging="283"/>
      </w:pPr>
      <w:r>
        <w:t>IBR-3</w:t>
      </w:r>
      <w:r w:rsidR="00D06D17" w:rsidRPr="00840621">
        <w:t xml:space="preserve">: </w:t>
      </w:r>
      <w:r w:rsidR="00802871" w:rsidRPr="00840621">
        <w:t>Richtlijnen voor beveiligen bij</w:t>
      </w:r>
      <w:r w:rsidR="00840621" w:rsidRPr="00840621">
        <w:t xml:space="preserve"> ontwikkelen</w:t>
      </w:r>
      <w:r w:rsidR="0069760C">
        <w:t>;</w:t>
      </w:r>
    </w:p>
    <w:p w:rsidR="00AF0ACD" w:rsidRDefault="00F94E3F" w:rsidP="001104EC">
      <w:pPr>
        <w:pStyle w:val="Broodtekst"/>
        <w:numPr>
          <w:ilvl w:val="1"/>
          <w:numId w:val="28"/>
        </w:numPr>
        <w:tabs>
          <w:tab w:val="clear" w:pos="227"/>
          <w:tab w:val="clear" w:pos="454"/>
          <w:tab w:val="clear" w:pos="680"/>
          <w:tab w:val="left" w:pos="567"/>
        </w:tabs>
        <w:ind w:left="567" w:hanging="283"/>
      </w:pPr>
      <w:r>
        <w:t>IBR-4</w:t>
      </w:r>
      <w:r w:rsidR="00D06D17" w:rsidRPr="00D06D17">
        <w:t xml:space="preserve">: </w:t>
      </w:r>
      <w:r w:rsidR="00802871">
        <w:t>Richtlijnen voor informatiebeveiligingsincidenten</w:t>
      </w:r>
      <w:r w:rsidR="0069760C">
        <w:t>;</w:t>
      </w:r>
    </w:p>
    <w:p w:rsidR="00840621" w:rsidRDefault="00840621" w:rsidP="001104EC">
      <w:pPr>
        <w:pStyle w:val="Broodtekst"/>
        <w:numPr>
          <w:ilvl w:val="1"/>
          <w:numId w:val="28"/>
        </w:numPr>
        <w:tabs>
          <w:tab w:val="clear" w:pos="227"/>
          <w:tab w:val="clear" w:pos="454"/>
          <w:tab w:val="clear" w:pos="680"/>
          <w:tab w:val="left" w:pos="567"/>
        </w:tabs>
        <w:ind w:left="567" w:hanging="283"/>
      </w:pPr>
      <w:r>
        <w:t>IB</w:t>
      </w:r>
      <w:r w:rsidR="00AF0ACD">
        <w:t>R-5</w:t>
      </w:r>
      <w:r w:rsidR="00D06D17" w:rsidRPr="00D06D17">
        <w:t xml:space="preserve">: </w:t>
      </w:r>
      <w:r w:rsidR="00612989">
        <w:t>Richtlijnen voor fysieke beveiliging</w:t>
      </w:r>
      <w:r w:rsidR="0069760C">
        <w:t>;</w:t>
      </w:r>
    </w:p>
    <w:p w:rsidR="00802871" w:rsidRDefault="00AF0ACD" w:rsidP="001104EC">
      <w:pPr>
        <w:pStyle w:val="Broodtekst"/>
        <w:numPr>
          <w:ilvl w:val="1"/>
          <w:numId w:val="27"/>
        </w:numPr>
        <w:tabs>
          <w:tab w:val="clear" w:pos="227"/>
          <w:tab w:val="clear" w:pos="454"/>
          <w:tab w:val="clear" w:pos="680"/>
          <w:tab w:val="left" w:pos="567"/>
        </w:tabs>
        <w:ind w:left="567" w:hanging="283"/>
      </w:pPr>
      <w:r>
        <w:t>IBR-6</w:t>
      </w:r>
      <w:r w:rsidR="00612989" w:rsidRPr="00D06D17">
        <w:t>:</w:t>
      </w:r>
      <w:r w:rsidR="00612989">
        <w:t xml:space="preserve"> Richtlijnen voor logging</w:t>
      </w:r>
      <w:r w:rsidR="0069760C">
        <w:t>.</w:t>
      </w:r>
    </w:p>
    <w:p w:rsidR="00AB4D72" w:rsidRDefault="00AB4D72" w:rsidP="00AB4D72">
      <w:pPr>
        <w:pStyle w:val="Broodtekst"/>
      </w:pPr>
    </w:p>
    <w:p w:rsidR="00AB4D72" w:rsidRDefault="0060367D" w:rsidP="00AB4D72">
      <w:pPr>
        <w:pStyle w:val="Broodtekst"/>
      </w:pPr>
      <w:r>
        <w:t>Elk volgend hoofdstuk beschrijft één van deze richtlijnen.</w:t>
      </w:r>
    </w:p>
    <w:p w:rsidR="00AB4D72" w:rsidRDefault="00061FC4" w:rsidP="00D06D17">
      <w:pPr>
        <w:pStyle w:val="HoofdstukGenummerd"/>
      </w:pPr>
      <w:bookmarkStart w:id="13" w:name="_Toc475541511"/>
      <w:r>
        <w:t>IB</w:t>
      </w:r>
      <w:r w:rsidR="00F94E3F">
        <w:t>R-1</w:t>
      </w:r>
      <w:r w:rsidR="0087310A">
        <w:t>:</w:t>
      </w:r>
      <w:r w:rsidR="00802871">
        <w:t xml:space="preserve"> </w:t>
      </w:r>
      <w:r w:rsidR="00AB4D72">
        <w:t>Beleid voor gegevensclassificatie</w:t>
      </w:r>
      <w:bookmarkEnd w:id="13"/>
    </w:p>
    <w:p w:rsidR="00B14ACE" w:rsidRDefault="00B14ACE" w:rsidP="00B14ACE">
      <w:pPr>
        <w:pStyle w:val="Paragraaf"/>
      </w:pPr>
      <w:bookmarkStart w:id="14" w:name="_Toc475541512"/>
      <w:r>
        <w:t>Doelgroep</w:t>
      </w:r>
      <w:bookmarkEnd w:id="14"/>
    </w:p>
    <w:p w:rsidR="00B14ACE" w:rsidRDefault="0042557A" w:rsidP="00B14ACE">
      <w:pPr>
        <w:pStyle w:val="Broodtekst"/>
      </w:pPr>
      <w:r>
        <w:t>Personeel met</w:t>
      </w:r>
      <w:r w:rsidRPr="00744A6D">
        <w:t xml:space="preserve"> </w:t>
      </w:r>
      <w:r>
        <w:t xml:space="preserve">een rol in het leveren van de Prestatie </w:t>
      </w:r>
      <w:r w:rsidR="0087310A">
        <w:t>en die contractueel gebonden zijn aan het RWS beleid voor gegevensclassificatie.</w:t>
      </w:r>
    </w:p>
    <w:p w:rsidR="00B14ACE" w:rsidRDefault="00B14ACE" w:rsidP="00B14ACE">
      <w:pPr>
        <w:pStyle w:val="Paragraaf"/>
      </w:pPr>
      <w:bookmarkStart w:id="15" w:name="_Toc475541513"/>
      <w:r>
        <w:t>Doel</w:t>
      </w:r>
      <w:bookmarkEnd w:id="15"/>
    </w:p>
    <w:p w:rsidR="00AE129C" w:rsidRDefault="00AE129C" w:rsidP="00887021">
      <w:pPr>
        <w:pStyle w:val="Broodtekst"/>
      </w:pPr>
      <w:r>
        <w:t>Dit beleid</w:t>
      </w:r>
      <w:r w:rsidR="00B14ACE" w:rsidRPr="00AE129C">
        <w:t xml:space="preserve"> heeft als doel</w:t>
      </w:r>
      <w:r w:rsidRPr="00AE129C">
        <w:t>:</w:t>
      </w:r>
    </w:p>
    <w:p w:rsidR="00AE129C" w:rsidRPr="00AE129C" w:rsidRDefault="00AE129C" w:rsidP="00887021">
      <w:pPr>
        <w:pStyle w:val="Broodtekst"/>
      </w:pPr>
    </w:p>
    <w:p w:rsidR="00AE129C" w:rsidRPr="00AE129C" w:rsidRDefault="00AE129C" w:rsidP="001104EC">
      <w:pPr>
        <w:pStyle w:val="Broodtekst"/>
        <w:numPr>
          <w:ilvl w:val="0"/>
          <w:numId w:val="29"/>
        </w:numPr>
        <w:tabs>
          <w:tab w:val="clear" w:pos="227"/>
          <w:tab w:val="clear" w:pos="454"/>
          <w:tab w:val="clear" w:pos="680"/>
          <w:tab w:val="left" w:pos="567"/>
        </w:tabs>
        <w:ind w:left="567" w:hanging="283"/>
      </w:pPr>
      <w:r>
        <w:t>Richtlijnen</w:t>
      </w:r>
      <w:r w:rsidR="00B14ACE" w:rsidRPr="00AE129C">
        <w:t xml:space="preserve"> </w:t>
      </w:r>
      <w:r w:rsidRPr="00AE129C">
        <w:t xml:space="preserve">te </w:t>
      </w:r>
      <w:r w:rsidR="00B14ACE" w:rsidRPr="00AE129C">
        <w:t xml:space="preserve">bieden </w:t>
      </w:r>
      <w:r w:rsidRPr="00AE129C">
        <w:t>in hoe informatie geclassificeerd moet worden;</w:t>
      </w:r>
    </w:p>
    <w:p w:rsidR="00AE129C" w:rsidRDefault="00AE129C" w:rsidP="001104EC">
      <w:pPr>
        <w:pStyle w:val="Broodtekst"/>
        <w:numPr>
          <w:ilvl w:val="0"/>
          <w:numId w:val="29"/>
        </w:numPr>
        <w:tabs>
          <w:tab w:val="clear" w:pos="227"/>
          <w:tab w:val="clear" w:pos="454"/>
          <w:tab w:val="clear" w:pos="680"/>
          <w:tab w:val="left" w:pos="567"/>
        </w:tabs>
        <w:ind w:left="567" w:hanging="283"/>
      </w:pPr>
      <w:r>
        <w:t>Richtlijnen te bieden over</w:t>
      </w:r>
      <w:r w:rsidR="00B14ACE" w:rsidRPr="00AE129C">
        <w:t xml:space="preserve"> </w:t>
      </w:r>
      <w:r w:rsidRPr="00AE129C">
        <w:t>hoe moet worden omgegaan met geclassificeer</w:t>
      </w:r>
      <w:r w:rsidR="00B14ACE" w:rsidRPr="00AE129C">
        <w:t xml:space="preserve">de </w:t>
      </w:r>
      <w:r w:rsidRPr="00AE129C">
        <w:t>informatie</w:t>
      </w:r>
      <w:r>
        <w:t>.</w:t>
      </w:r>
    </w:p>
    <w:p w:rsidR="00B14ACE" w:rsidRDefault="00B14ACE" w:rsidP="00AE129C">
      <w:pPr>
        <w:pStyle w:val="Paragraaf"/>
      </w:pPr>
      <w:bookmarkStart w:id="16" w:name="_Toc475541514"/>
      <w:r>
        <w:t>Scenario’s</w:t>
      </w:r>
      <w:bookmarkEnd w:id="16"/>
    </w:p>
    <w:p w:rsidR="00B14ACE" w:rsidRDefault="00AE129C" w:rsidP="00B14ACE">
      <w:pPr>
        <w:pStyle w:val="Broodtekst"/>
      </w:pPr>
      <w:r w:rsidRPr="00AE129C">
        <w:t>De richtlijnen hieronder beschreven moeten worden verwerkt in procedures, systeemeisen en bewustwordingstrajecten op het gebie</w:t>
      </w:r>
      <w:r>
        <w:t>d van de informatiebeveiliging.</w:t>
      </w:r>
    </w:p>
    <w:p w:rsidR="00B14ACE" w:rsidRDefault="009049C5" w:rsidP="00B14ACE">
      <w:pPr>
        <w:pStyle w:val="Paragraaf"/>
      </w:pPr>
      <w:bookmarkStart w:id="17" w:name="_Toc475541515"/>
      <w:r>
        <w:t>Stappen</w:t>
      </w:r>
      <w:r w:rsidR="00FF7E4B">
        <w:t xml:space="preserve"> bij</w:t>
      </w:r>
      <w:r w:rsidR="00AE129C">
        <w:t xml:space="preserve"> informatie</w:t>
      </w:r>
      <w:r w:rsidR="00FF7E4B">
        <w:t>classificaties</w:t>
      </w:r>
      <w:bookmarkEnd w:id="17"/>
    </w:p>
    <w:p w:rsidR="009049C5" w:rsidRPr="009049C5" w:rsidRDefault="009049C5" w:rsidP="009049C5">
      <w:pPr>
        <w:kinsoku w:val="0"/>
        <w:overflowPunct w:val="0"/>
        <w:textAlignment w:val="baseline"/>
        <w:rPr>
          <w:rFonts w:eastAsiaTheme="minorEastAsia"/>
          <w:szCs w:val="18"/>
        </w:rPr>
      </w:pPr>
      <w:r w:rsidRPr="009049C5">
        <w:rPr>
          <w:rFonts w:eastAsiaTheme="minorEastAsia"/>
          <w:szCs w:val="18"/>
        </w:rPr>
        <w:t>De volgende stappen moeten worden doorlopen bij het b</w:t>
      </w:r>
      <w:r>
        <w:rPr>
          <w:rFonts w:eastAsiaTheme="minorEastAsia"/>
          <w:szCs w:val="18"/>
        </w:rPr>
        <w:t xml:space="preserve">epalen van de vertrouwelijkheid </w:t>
      </w:r>
      <w:r w:rsidRPr="009049C5">
        <w:rPr>
          <w:rFonts w:eastAsiaTheme="minorEastAsia"/>
          <w:szCs w:val="18"/>
        </w:rPr>
        <w:t>van informatie in documenten en het verwerken ervan:</w:t>
      </w:r>
    </w:p>
    <w:p w:rsidR="009049C5" w:rsidRDefault="009049C5" w:rsidP="009049C5">
      <w:pPr>
        <w:kinsoku w:val="0"/>
        <w:overflowPunct w:val="0"/>
        <w:textAlignment w:val="baseline"/>
        <w:rPr>
          <w:rFonts w:eastAsiaTheme="minorEastAsia"/>
          <w:szCs w:val="18"/>
        </w:rPr>
      </w:pPr>
    </w:p>
    <w:p w:rsidR="009049C5" w:rsidRDefault="009049C5" w:rsidP="009049C5">
      <w:pPr>
        <w:pStyle w:val="Lijstalinea"/>
        <w:numPr>
          <w:ilvl w:val="2"/>
          <w:numId w:val="27"/>
        </w:numPr>
        <w:kinsoku w:val="0"/>
        <w:overflowPunct w:val="0"/>
        <w:ind w:left="567" w:hanging="425"/>
        <w:textAlignment w:val="baseline"/>
        <w:rPr>
          <w:rFonts w:eastAsiaTheme="minorEastAsia"/>
          <w:szCs w:val="18"/>
        </w:rPr>
      </w:pPr>
      <w:r>
        <w:rPr>
          <w:rFonts w:eastAsiaTheme="minorEastAsia"/>
          <w:szCs w:val="18"/>
        </w:rPr>
        <w:t>V</w:t>
      </w:r>
      <w:r w:rsidRPr="009049C5">
        <w:rPr>
          <w:rFonts w:eastAsiaTheme="minorEastAsia"/>
          <w:szCs w:val="18"/>
        </w:rPr>
        <w:t>aststellen vertrouwelijkheid en informatieklasse van de informatie</w:t>
      </w:r>
      <w:r>
        <w:rPr>
          <w:rFonts w:eastAsiaTheme="minorEastAsia"/>
          <w:szCs w:val="18"/>
        </w:rPr>
        <w:t>;</w:t>
      </w:r>
    </w:p>
    <w:p w:rsidR="009049C5" w:rsidRDefault="009049C5" w:rsidP="009049C5">
      <w:pPr>
        <w:pStyle w:val="Lijstalinea"/>
        <w:numPr>
          <w:ilvl w:val="2"/>
          <w:numId w:val="27"/>
        </w:numPr>
        <w:kinsoku w:val="0"/>
        <w:overflowPunct w:val="0"/>
        <w:ind w:left="567" w:hanging="425"/>
        <w:textAlignment w:val="baseline"/>
        <w:rPr>
          <w:rFonts w:eastAsiaTheme="minorEastAsia"/>
          <w:szCs w:val="18"/>
        </w:rPr>
      </w:pPr>
      <w:r>
        <w:rPr>
          <w:rFonts w:eastAsiaTheme="minorEastAsia"/>
          <w:szCs w:val="18"/>
        </w:rPr>
        <w:t>V</w:t>
      </w:r>
      <w:r w:rsidRPr="009049C5">
        <w:rPr>
          <w:rFonts w:eastAsiaTheme="minorEastAsia"/>
          <w:szCs w:val="18"/>
        </w:rPr>
        <w:t>aststellen herzieningsdatum vertrouwelijkheid (alleen bij Departementaal</w:t>
      </w:r>
      <w:r>
        <w:rPr>
          <w:rFonts w:eastAsiaTheme="minorEastAsia"/>
          <w:szCs w:val="18"/>
        </w:rPr>
        <w:t xml:space="preserve"> </w:t>
      </w:r>
      <w:r w:rsidRPr="009049C5">
        <w:rPr>
          <w:rFonts w:eastAsiaTheme="minorEastAsia"/>
          <w:szCs w:val="18"/>
        </w:rPr>
        <w:t>VERTROUWELIJK)</w:t>
      </w:r>
      <w:r>
        <w:rPr>
          <w:rFonts w:eastAsiaTheme="minorEastAsia"/>
          <w:szCs w:val="18"/>
        </w:rPr>
        <w:t>;</w:t>
      </w:r>
    </w:p>
    <w:p w:rsidR="009049C5" w:rsidRDefault="009049C5" w:rsidP="009049C5">
      <w:pPr>
        <w:pStyle w:val="Lijstalinea"/>
        <w:numPr>
          <w:ilvl w:val="2"/>
          <w:numId w:val="27"/>
        </w:numPr>
        <w:kinsoku w:val="0"/>
        <w:overflowPunct w:val="0"/>
        <w:ind w:left="567" w:hanging="425"/>
        <w:textAlignment w:val="baseline"/>
        <w:rPr>
          <w:rFonts w:eastAsiaTheme="minorEastAsia"/>
          <w:szCs w:val="18"/>
        </w:rPr>
      </w:pPr>
      <w:r>
        <w:rPr>
          <w:rFonts w:eastAsiaTheme="minorEastAsia"/>
          <w:szCs w:val="18"/>
        </w:rPr>
        <w:t>A</w:t>
      </w:r>
      <w:r w:rsidRPr="009049C5">
        <w:rPr>
          <w:rFonts w:eastAsiaTheme="minorEastAsia"/>
          <w:szCs w:val="18"/>
        </w:rPr>
        <w:t>anbrengen van een pas</w:t>
      </w:r>
      <w:r>
        <w:rPr>
          <w:rFonts w:eastAsiaTheme="minorEastAsia"/>
          <w:szCs w:val="18"/>
        </w:rPr>
        <w:t>sende markering op het document;</w:t>
      </w:r>
    </w:p>
    <w:p w:rsidR="009049C5" w:rsidRDefault="009049C5" w:rsidP="009049C5">
      <w:pPr>
        <w:pStyle w:val="Lijstalinea"/>
        <w:numPr>
          <w:ilvl w:val="2"/>
          <w:numId w:val="27"/>
        </w:numPr>
        <w:kinsoku w:val="0"/>
        <w:overflowPunct w:val="0"/>
        <w:ind w:left="567" w:hanging="425"/>
        <w:textAlignment w:val="baseline"/>
        <w:rPr>
          <w:rFonts w:eastAsiaTheme="minorEastAsia"/>
          <w:szCs w:val="18"/>
        </w:rPr>
      </w:pPr>
      <w:r>
        <w:rPr>
          <w:rFonts w:eastAsiaTheme="minorEastAsia"/>
          <w:szCs w:val="18"/>
        </w:rPr>
        <w:t>V</w:t>
      </w:r>
      <w:r w:rsidRPr="009049C5">
        <w:rPr>
          <w:rFonts w:eastAsiaTheme="minorEastAsia"/>
          <w:szCs w:val="18"/>
        </w:rPr>
        <w:t>aststellen hoe de informatie moet worden verwerkt</w:t>
      </w:r>
      <w:r>
        <w:rPr>
          <w:rFonts w:eastAsiaTheme="minorEastAsia"/>
          <w:szCs w:val="18"/>
        </w:rPr>
        <w:t>;</w:t>
      </w:r>
    </w:p>
    <w:p w:rsidR="009049C5" w:rsidRPr="009049C5" w:rsidRDefault="009049C5" w:rsidP="00887021">
      <w:pPr>
        <w:pStyle w:val="Lijstalinea"/>
        <w:numPr>
          <w:ilvl w:val="2"/>
          <w:numId w:val="27"/>
        </w:numPr>
        <w:kinsoku w:val="0"/>
        <w:overflowPunct w:val="0"/>
        <w:ind w:left="567" w:hanging="425"/>
        <w:textAlignment w:val="baseline"/>
        <w:rPr>
          <w:rFonts w:eastAsiaTheme="minorEastAsia"/>
          <w:szCs w:val="18"/>
        </w:rPr>
      </w:pPr>
      <w:r w:rsidRPr="009049C5">
        <w:rPr>
          <w:rFonts w:eastAsiaTheme="minorEastAsia"/>
          <w:szCs w:val="18"/>
        </w:rPr>
        <w:t>Het beoordelen van het classificatieniveau en eventueel wijzigen van de</w:t>
      </w:r>
      <w:r>
        <w:rPr>
          <w:rFonts w:eastAsiaTheme="minorEastAsia"/>
          <w:szCs w:val="18"/>
        </w:rPr>
        <w:t xml:space="preserve"> </w:t>
      </w:r>
      <w:r w:rsidRPr="009049C5">
        <w:rPr>
          <w:rFonts w:eastAsiaTheme="minorEastAsia"/>
          <w:szCs w:val="18"/>
        </w:rPr>
        <w:t>informatieklasse.</w:t>
      </w:r>
    </w:p>
    <w:p w:rsidR="009049C5" w:rsidRPr="009049C5" w:rsidRDefault="00F60E25" w:rsidP="009049C5">
      <w:pPr>
        <w:pStyle w:val="Subparagraaf"/>
      </w:pPr>
      <w:bookmarkStart w:id="18" w:name="_Toc475541516"/>
      <w:r>
        <w:t xml:space="preserve">Stap 1: </w:t>
      </w:r>
      <w:r w:rsidR="009049C5" w:rsidRPr="009049C5">
        <w:t>Vaststellen vertrouwelijkheid en informatieklasse</w:t>
      </w:r>
      <w:bookmarkEnd w:id="18"/>
      <w:r w:rsidR="009049C5" w:rsidRPr="009049C5">
        <w:t xml:space="preserve"> </w:t>
      </w:r>
    </w:p>
    <w:p w:rsidR="009049C5" w:rsidRPr="009049C5" w:rsidRDefault="009049C5" w:rsidP="00F60E25">
      <w:pPr>
        <w:pStyle w:val="Broodtekst"/>
      </w:pPr>
      <w:r w:rsidRPr="009049C5">
        <w:t>Bij het vaststellen van een passend vertrouwelijkh</w:t>
      </w:r>
      <w:r>
        <w:t xml:space="preserve">eidsniveau van informatie wordt </w:t>
      </w:r>
      <w:r w:rsidRPr="009049C5">
        <w:t>op basis van een risicoafweging bepaald in welk</w:t>
      </w:r>
      <w:r>
        <w:t xml:space="preserve">e mate de informatie schade kan </w:t>
      </w:r>
      <w:r w:rsidRPr="009049C5">
        <w:t>toebrengen als het in verkeerde handen terecht k</w:t>
      </w:r>
      <w:r>
        <w:t>omt. Het kan gaan om maatschap</w:t>
      </w:r>
      <w:r w:rsidRPr="009049C5">
        <w:t>pelijke schade, financiële schade, vert</w:t>
      </w:r>
      <w:r>
        <w:t xml:space="preserve">rouwensverlies of schending van </w:t>
      </w:r>
      <w:r w:rsidRPr="009049C5">
        <w:t>privacy. Bij elk niveau van vertrouwelijkheid</w:t>
      </w:r>
      <w:r>
        <w:t xml:space="preserve"> hoort een informatieklasse. De </w:t>
      </w:r>
      <w:r w:rsidRPr="009049C5">
        <w:t>informatieklasse bepaalt hoe je met de infor</w:t>
      </w:r>
      <w:r>
        <w:t xml:space="preserve">matie om moet gaan. Hierbij een </w:t>
      </w:r>
      <w:r w:rsidRPr="009049C5">
        <w:t xml:space="preserve">overzicht van de relatie tussen classificatieniveaus en informatieklassen. </w:t>
      </w:r>
    </w:p>
    <w:p w:rsidR="009049C5" w:rsidRDefault="009049C5" w:rsidP="00887021">
      <w:pPr>
        <w:kinsoku w:val="0"/>
        <w:overflowPunct w:val="0"/>
        <w:textAlignment w:val="baseline"/>
        <w:rPr>
          <w:rFonts w:eastAsiaTheme="minorEastAsi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tblGrid>
      <w:tr w:rsidR="00F60E25" w:rsidTr="00F60E25">
        <w:trPr>
          <w:trHeight w:val="84"/>
        </w:trPr>
        <w:tc>
          <w:tcPr>
            <w:tcW w:w="4644" w:type="dxa"/>
            <w:shd w:val="clear" w:color="auto" w:fill="D9D9D9" w:themeFill="background1" w:themeFillShade="D9"/>
          </w:tcPr>
          <w:p w:rsidR="00F60E25" w:rsidRPr="00F60E25" w:rsidRDefault="00F60E25" w:rsidP="00F60E25">
            <w:pPr>
              <w:pStyle w:val="Broodtekst"/>
              <w:rPr>
                <w:b/>
              </w:rPr>
            </w:pPr>
            <w:r w:rsidRPr="00F60E25">
              <w:rPr>
                <w:b/>
              </w:rPr>
              <w:t xml:space="preserve">Classificatieniveaus van informatie </w:t>
            </w:r>
          </w:p>
        </w:tc>
        <w:tc>
          <w:tcPr>
            <w:tcW w:w="2127" w:type="dxa"/>
            <w:shd w:val="clear" w:color="auto" w:fill="D9D9D9" w:themeFill="background1" w:themeFillShade="D9"/>
          </w:tcPr>
          <w:p w:rsidR="00F60E25" w:rsidRPr="00F60E25" w:rsidRDefault="00F60E25" w:rsidP="00F60E25">
            <w:pPr>
              <w:pStyle w:val="Broodtekst"/>
              <w:rPr>
                <w:b/>
              </w:rPr>
            </w:pPr>
            <w:r w:rsidRPr="00F60E25">
              <w:rPr>
                <w:b/>
              </w:rPr>
              <w:t xml:space="preserve">Informatieklasse </w:t>
            </w:r>
          </w:p>
        </w:tc>
      </w:tr>
      <w:tr w:rsidR="00F60E25" w:rsidTr="00F60E25">
        <w:trPr>
          <w:trHeight w:val="84"/>
        </w:trPr>
        <w:tc>
          <w:tcPr>
            <w:tcW w:w="4644" w:type="dxa"/>
          </w:tcPr>
          <w:p w:rsidR="00F60E25" w:rsidRDefault="00F60E25" w:rsidP="00F60E25">
            <w:pPr>
              <w:pStyle w:val="Broodtekst"/>
            </w:pPr>
            <w:r>
              <w:t xml:space="preserve">Departementaal VERTROUWELIJK </w:t>
            </w:r>
          </w:p>
        </w:tc>
        <w:tc>
          <w:tcPr>
            <w:tcW w:w="2127" w:type="dxa"/>
          </w:tcPr>
          <w:p w:rsidR="00F60E25" w:rsidRDefault="00F60E25" w:rsidP="00F60E25">
            <w:pPr>
              <w:pStyle w:val="Broodtekst"/>
            </w:pPr>
            <w:r>
              <w:t xml:space="preserve">RWS-II </w:t>
            </w:r>
          </w:p>
        </w:tc>
      </w:tr>
      <w:tr w:rsidR="00F60E25" w:rsidTr="00F60E25">
        <w:trPr>
          <w:trHeight w:val="84"/>
        </w:trPr>
        <w:tc>
          <w:tcPr>
            <w:tcW w:w="4644" w:type="dxa"/>
          </w:tcPr>
          <w:p w:rsidR="00F60E25" w:rsidRDefault="00F60E25" w:rsidP="00F60E25">
            <w:pPr>
              <w:pStyle w:val="Broodtekst"/>
            </w:pPr>
            <w:r>
              <w:t xml:space="preserve">RWS Bedrijfsvertrouwelijk </w:t>
            </w:r>
          </w:p>
        </w:tc>
        <w:tc>
          <w:tcPr>
            <w:tcW w:w="2127" w:type="dxa"/>
          </w:tcPr>
          <w:p w:rsidR="00F60E25" w:rsidRDefault="00F60E25" w:rsidP="00F60E25">
            <w:pPr>
              <w:pStyle w:val="Broodtekst"/>
            </w:pPr>
            <w:r>
              <w:t xml:space="preserve">RWS-I </w:t>
            </w:r>
          </w:p>
        </w:tc>
      </w:tr>
      <w:tr w:rsidR="00F60E25" w:rsidTr="00F60E25">
        <w:trPr>
          <w:trHeight w:val="84"/>
        </w:trPr>
        <w:tc>
          <w:tcPr>
            <w:tcW w:w="4644" w:type="dxa"/>
          </w:tcPr>
          <w:p w:rsidR="00F60E25" w:rsidRDefault="00F60E25" w:rsidP="00F60E25">
            <w:pPr>
              <w:pStyle w:val="Broodtekst"/>
            </w:pPr>
            <w:r>
              <w:t xml:space="preserve">RWS Informatie </w:t>
            </w:r>
          </w:p>
        </w:tc>
        <w:tc>
          <w:tcPr>
            <w:tcW w:w="2127" w:type="dxa"/>
          </w:tcPr>
          <w:p w:rsidR="00F60E25" w:rsidRDefault="00F60E25" w:rsidP="00F60E25">
            <w:pPr>
              <w:pStyle w:val="Broodtekst"/>
            </w:pPr>
            <w:r>
              <w:t xml:space="preserve">RWS-0 </w:t>
            </w:r>
          </w:p>
        </w:tc>
      </w:tr>
      <w:tr w:rsidR="00F60E25" w:rsidTr="00F60E25">
        <w:trPr>
          <w:trHeight w:val="84"/>
        </w:trPr>
        <w:tc>
          <w:tcPr>
            <w:tcW w:w="4644" w:type="dxa"/>
            <w:shd w:val="clear" w:color="auto" w:fill="D9D9D9" w:themeFill="background1" w:themeFillShade="D9"/>
          </w:tcPr>
          <w:p w:rsidR="00F60E25" w:rsidRPr="00F60E25" w:rsidRDefault="00F60E25" w:rsidP="00F60E25">
            <w:pPr>
              <w:pStyle w:val="Broodtekst"/>
              <w:rPr>
                <w:b/>
              </w:rPr>
            </w:pPr>
            <w:r w:rsidRPr="00F60E25">
              <w:rPr>
                <w:b/>
              </w:rPr>
              <w:t xml:space="preserve">Classificatieniveaus van persoonsgegevens </w:t>
            </w:r>
          </w:p>
        </w:tc>
        <w:tc>
          <w:tcPr>
            <w:tcW w:w="2127" w:type="dxa"/>
            <w:shd w:val="clear" w:color="auto" w:fill="D9D9D9" w:themeFill="background1" w:themeFillShade="D9"/>
          </w:tcPr>
          <w:p w:rsidR="00F60E25" w:rsidRPr="00F60E25" w:rsidRDefault="00F60E25" w:rsidP="00F60E25">
            <w:pPr>
              <w:pStyle w:val="Broodtekst"/>
              <w:rPr>
                <w:b/>
              </w:rPr>
            </w:pPr>
            <w:r w:rsidRPr="00F60E25">
              <w:rPr>
                <w:b/>
              </w:rPr>
              <w:t xml:space="preserve">Informatieklasse </w:t>
            </w:r>
          </w:p>
        </w:tc>
      </w:tr>
      <w:tr w:rsidR="00F60E25" w:rsidTr="00F60E25">
        <w:trPr>
          <w:trHeight w:val="84"/>
        </w:trPr>
        <w:tc>
          <w:tcPr>
            <w:tcW w:w="4644" w:type="dxa"/>
          </w:tcPr>
          <w:p w:rsidR="00F60E25" w:rsidRDefault="00F60E25" w:rsidP="00F60E25">
            <w:pPr>
              <w:pStyle w:val="Broodtekst"/>
            </w:pPr>
            <w:r>
              <w:t xml:space="preserve">Persoonsgegevens ZEER VERTROUWELIJK </w:t>
            </w:r>
          </w:p>
        </w:tc>
        <w:tc>
          <w:tcPr>
            <w:tcW w:w="2127" w:type="dxa"/>
          </w:tcPr>
          <w:p w:rsidR="00F60E25" w:rsidRDefault="00F60E25" w:rsidP="00F60E25">
            <w:pPr>
              <w:pStyle w:val="Broodtekst"/>
            </w:pPr>
            <w:r>
              <w:t xml:space="preserve">RWS-II </w:t>
            </w:r>
          </w:p>
        </w:tc>
      </w:tr>
      <w:tr w:rsidR="00F60E25" w:rsidTr="00F60E25">
        <w:trPr>
          <w:trHeight w:val="84"/>
        </w:trPr>
        <w:tc>
          <w:tcPr>
            <w:tcW w:w="4644" w:type="dxa"/>
          </w:tcPr>
          <w:p w:rsidR="00F60E25" w:rsidRDefault="00F60E25" w:rsidP="00F60E25">
            <w:pPr>
              <w:pStyle w:val="Broodtekst"/>
            </w:pPr>
            <w:r>
              <w:t xml:space="preserve">Persoonsvertrouwelijk </w:t>
            </w:r>
          </w:p>
        </w:tc>
        <w:tc>
          <w:tcPr>
            <w:tcW w:w="2127" w:type="dxa"/>
          </w:tcPr>
          <w:p w:rsidR="00F60E25" w:rsidRDefault="00F60E25" w:rsidP="00F60E25">
            <w:pPr>
              <w:pStyle w:val="Broodtekst"/>
            </w:pPr>
            <w:r>
              <w:t>RWS-I</w:t>
            </w:r>
          </w:p>
        </w:tc>
      </w:tr>
    </w:tbl>
    <w:p w:rsidR="00F60E25" w:rsidRDefault="00F60E25" w:rsidP="00F60E25">
      <w:pPr>
        <w:pStyle w:val="Broodtekst"/>
      </w:pPr>
    </w:p>
    <w:p w:rsidR="00F60E25" w:rsidRPr="00F60E25" w:rsidRDefault="00F60E25" w:rsidP="00F60E25">
      <w:pPr>
        <w:pStyle w:val="Broodtekst"/>
        <w:rPr>
          <w:rFonts w:cs="Verdana"/>
          <w:color w:val="000000"/>
        </w:rPr>
      </w:pPr>
      <w:r w:rsidRPr="00F60E25">
        <w:rPr>
          <w:rFonts w:cs="Verdana"/>
          <w:color w:val="000000"/>
        </w:rPr>
        <w:t>Met de informatiewijzer wordt vastgesteld of en hoe informatie dient</w:t>
      </w:r>
      <w:r>
        <w:rPr>
          <w:rFonts w:cs="Verdana"/>
          <w:color w:val="000000"/>
        </w:rPr>
        <w:t xml:space="preserve"> te worden ge</w:t>
      </w:r>
      <w:r w:rsidRPr="00F60E25">
        <w:rPr>
          <w:rFonts w:cs="Verdana"/>
          <w:color w:val="000000"/>
        </w:rPr>
        <w:t>classificeerd. Eerst wordt vastgeste</w:t>
      </w:r>
      <w:r>
        <w:rPr>
          <w:rFonts w:cs="Verdana"/>
          <w:color w:val="000000"/>
        </w:rPr>
        <w:t xml:space="preserve">ld of de informatie moet worden </w:t>
      </w:r>
      <w:r w:rsidRPr="00F60E25">
        <w:rPr>
          <w:rFonts w:cs="Verdana"/>
          <w:color w:val="000000"/>
        </w:rPr>
        <w:t>geclassificeerd door na te gaan of RWS de</w:t>
      </w:r>
      <w:r>
        <w:rPr>
          <w:rFonts w:cs="Verdana"/>
          <w:color w:val="000000"/>
        </w:rPr>
        <w:t xml:space="preserve"> eigenaar is van de informatie. </w:t>
      </w:r>
      <w:r w:rsidRPr="00F60E25">
        <w:rPr>
          <w:rFonts w:cs="Verdana"/>
          <w:color w:val="000000"/>
        </w:rPr>
        <w:t>Uitgangspunt is dat alleen informatie waarvan RWS de eigenaar is wordt</w:t>
      </w:r>
      <w:r>
        <w:rPr>
          <w:rFonts w:cs="Verdana"/>
          <w:color w:val="000000"/>
        </w:rPr>
        <w:t xml:space="preserve"> </w:t>
      </w:r>
      <w:r w:rsidRPr="00F60E25">
        <w:rPr>
          <w:rFonts w:cs="Verdana"/>
          <w:color w:val="000000"/>
        </w:rPr>
        <w:t>geclassificeerd. Binnenkomende</w:t>
      </w:r>
      <w:r>
        <w:rPr>
          <w:rFonts w:cs="Verdana"/>
          <w:color w:val="000000"/>
        </w:rPr>
        <w:t xml:space="preserve"> do</w:t>
      </w:r>
      <w:r w:rsidRPr="00F60E25">
        <w:rPr>
          <w:rFonts w:cs="Verdana"/>
          <w:color w:val="000000"/>
        </w:rPr>
        <w:t>cumenten w</w:t>
      </w:r>
      <w:r>
        <w:rPr>
          <w:rFonts w:cs="Verdana"/>
          <w:color w:val="000000"/>
        </w:rPr>
        <w:t xml:space="preserve">aar RWS alleen de bewaarder van </w:t>
      </w:r>
      <w:r w:rsidRPr="00F60E25">
        <w:rPr>
          <w:rFonts w:cs="Verdana"/>
          <w:color w:val="000000"/>
        </w:rPr>
        <w:t>is, hoeven niet te worden geclassifi-ceerd</w:t>
      </w:r>
      <w:r w:rsidRPr="00F60E25">
        <w:rPr>
          <w:rFonts w:cs="Verdana"/>
          <w:color w:val="000000"/>
          <w:sz w:val="12"/>
          <w:szCs w:val="12"/>
        </w:rPr>
        <w:t>2</w:t>
      </w:r>
      <w:r w:rsidRPr="00F60E25">
        <w:rPr>
          <w:rFonts w:cs="Verdana"/>
          <w:color w:val="000000"/>
        </w:rPr>
        <w:t xml:space="preserve">. </w:t>
      </w:r>
      <w:r>
        <w:rPr>
          <w:rFonts w:cs="Verdana"/>
          <w:color w:val="000000"/>
        </w:rPr>
        <w:t xml:space="preserve">Wel moet hier zorgvuldig mee om </w:t>
      </w:r>
      <w:r w:rsidRPr="00F60E25">
        <w:rPr>
          <w:rFonts w:cs="Verdana"/>
          <w:color w:val="000000"/>
        </w:rPr>
        <w:t xml:space="preserve">worden gegaan. </w:t>
      </w:r>
    </w:p>
    <w:p w:rsidR="00F60E25" w:rsidRDefault="00F60E25" w:rsidP="00F60E25">
      <w:pPr>
        <w:pStyle w:val="Broodtekst"/>
        <w:rPr>
          <w:rFonts w:cs="Verdana"/>
          <w:color w:val="000000"/>
        </w:rPr>
      </w:pPr>
    </w:p>
    <w:p w:rsidR="00F60E25" w:rsidRPr="00F60E25" w:rsidRDefault="00F60E25" w:rsidP="00F60E25">
      <w:pPr>
        <w:pStyle w:val="Broodtekst"/>
        <w:rPr>
          <w:rFonts w:cs="Verdana"/>
          <w:color w:val="000000"/>
        </w:rPr>
      </w:pPr>
      <w:r w:rsidRPr="00F60E25">
        <w:rPr>
          <w:rFonts w:cs="Verdana"/>
          <w:color w:val="000000"/>
        </w:rPr>
        <w:t>Voorbeelden van informatie wa</w:t>
      </w:r>
      <w:r>
        <w:rPr>
          <w:rFonts w:cs="Verdana"/>
          <w:color w:val="000000"/>
        </w:rPr>
        <w:t>ar RWS de eigenaar van is zijn:</w:t>
      </w:r>
    </w:p>
    <w:p w:rsidR="00F60E25" w:rsidRDefault="00F60E25" w:rsidP="00F60E25">
      <w:pPr>
        <w:pStyle w:val="Broodtekst"/>
        <w:numPr>
          <w:ilvl w:val="1"/>
          <w:numId w:val="27"/>
        </w:numPr>
        <w:tabs>
          <w:tab w:val="clear" w:pos="227"/>
          <w:tab w:val="clear" w:pos="680"/>
          <w:tab w:val="left" w:pos="426"/>
        </w:tabs>
        <w:ind w:left="426" w:hanging="283"/>
        <w:rPr>
          <w:rFonts w:cs="Verdana"/>
          <w:color w:val="000000"/>
        </w:rPr>
      </w:pPr>
      <w:r w:rsidRPr="00F60E25">
        <w:rPr>
          <w:rFonts w:cs="Verdana"/>
          <w:color w:val="000000"/>
        </w:rPr>
        <w:t>RWS bestuu</w:t>
      </w:r>
      <w:r>
        <w:rPr>
          <w:rFonts w:cs="Verdana"/>
          <w:color w:val="000000"/>
        </w:rPr>
        <w:t>rsstukken of RWS projectplannen;</w:t>
      </w:r>
    </w:p>
    <w:p w:rsidR="00F60E25" w:rsidRPr="00F60E25" w:rsidRDefault="00F60E25" w:rsidP="00F60E25">
      <w:pPr>
        <w:pStyle w:val="Broodtekst"/>
        <w:numPr>
          <w:ilvl w:val="1"/>
          <w:numId w:val="27"/>
        </w:numPr>
        <w:tabs>
          <w:tab w:val="clear" w:pos="227"/>
          <w:tab w:val="clear" w:pos="680"/>
          <w:tab w:val="left" w:pos="426"/>
        </w:tabs>
        <w:ind w:left="426" w:hanging="283"/>
        <w:rPr>
          <w:rFonts w:cs="Verdana"/>
          <w:color w:val="000000"/>
        </w:rPr>
      </w:pPr>
      <w:r w:rsidRPr="00F60E25">
        <w:rPr>
          <w:rFonts w:cs="Verdana"/>
          <w:color w:val="000000"/>
        </w:rPr>
        <w:t xml:space="preserve">RWS personele administratie </w:t>
      </w:r>
      <w:r>
        <w:rPr>
          <w:rFonts w:cs="Verdana"/>
          <w:color w:val="000000"/>
        </w:rPr>
        <w:t>.</w:t>
      </w:r>
    </w:p>
    <w:p w:rsidR="00F60E25" w:rsidRPr="00F60E25" w:rsidRDefault="00F60E25" w:rsidP="00F60E25">
      <w:pPr>
        <w:pStyle w:val="Broodtekst"/>
        <w:rPr>
          <w:rFonts w:cs="Verdana"/>
          <w:color w:val="000000"/>
        </w:rPr>
      </w:pPr>
    </w:p>
    <w:p w:rsidR="00F60E25" w:rsidRPr="00F60E25" w:rsidRDefault="00F60E25" w:rsidP="00F60E25">
      <w:pPr>
        <w:pStyle w:val="Broodtekst"/>
        <w:rPr>
          <w:rFonts w:cs="Verdana"/>
          <w:color w:val="000000"/>
        </w:rPr>
      </w:pPr>
      <w:r w:rsidRPr="00F60E25">
        <w:rPr>
          <w:rFonts w:cs="Verdana"/>
          <w:color w:val="000000"/>
        </w:rPr>
        <w:t>Voorbeelden van informatie van buiten waa</w:t>
      </w:r>
      <w:r>
        <w:rPr>
          <w:rFonts w:cs="Verdana"/>
          <w:color w:val="000000"/>
        </w:rPr>
        <w:t>r RWS de bewaarder van is zijn:</w:t>
      </w:r>
    </w:p>
    <w:p w:rsidR="00F60E25" w:rsidRPr="00F60E25" w:rsidRDefault="00F60E25" w:rsidP="00F32D5B">
      <w:pPr>
        <w:pStyle w:val="Broodtekst"/>
        <w:numPr>
          <w:ilvl w:val="0"/>
          <w:numId w:val="36"/>
        </w:numPr>
        <w:tabs>
          <w:tab w:val="clear" w:pos="227"/>
          <w:tab w:val="clear" w:pos="680"/>
          <w:tab w:val="left" w:pos="426"/>
        </w:tabs>
        <w:ind w:left="426" w:hanging="284"/>
        <w:rPr>
          <w:rFonts w:cs="Verdana"/>
          <w:color w:val="000000"/>
        </w:rPr>
      </w:pPr>
      <w:r w:rsidRPr="00F60E25">
        <w:rPr>
          <w:rFonts w:cs="Verdana"/>
          <w:color w:val="000000"/>
        </w:rPr>
        <w:t>ontvang</w:t>
      </w:r>
      <w:r>
        <w:rPr>
          <w:rFonts w:cs="Verdana"/>
          <w:color w:val="000000"/>
        </w:rPr>
        <w:t>en e-mails van externe partijen;</w:t>
      </w:r>
    </w:p>
    <w:p w:rsidR="00F60E25" w:rsidRPr="00F60E25" w:rsidRDefault="00F60E25" w:rsidP="00F32D5B">
      <w:pPr>
        <w:pStyle w:val="Broodtekst"/>
        <w:numPr>
          <w:ilvl w:val="0"/>
          <w:numId w:val="36"/>
        </w:numPr>
        <w:tabs>
          <w:tab w:val="clear" w:pos="227"/>
          <w:tab w:val="clear" w:pos="680"/>
          <w:tab w:val="left" w:pos="426"/>
        </w:tabs>
        <w:ind w:left="426" w:hanging="284"/>
        <w:rPr>
          <w:rFonts w:cs="Verdana"/>
          <w:color w:val="000000"/>
        </w:rPr>
      </w:pPr>
      <w:r w:rsidRPr="00F60E25">
        <w:rPr>
          <w:rFonts w:cs="Verdana"/>
          <w:color w:val="000000"/>
        </w:rPr>
        <w:t>ontv</w:t>
      </w:r>
      <w:r>
        <w:rPr>
          <w:rFonts w:cs="Verdana"/>
          <w:color w:val="000000"/>
        </w:rPr>
        <w:t>angen offertes van markpartijen.</w:t>
      </w:r>
    </w:p>
    <w:p w:rsidR="00F60E25" w:rsidRPr="00F60E25" w:rsidRDefault="00F60E25" w:rsidP="00F60E25">
      <w:pPr>
        <w:pStyle w:val="Broodtekst"/>
        <w:rPr>
          <w:rFonts w:cs="Verdana"/>
          <w:color w:val="000000"/>
        </w:rPr>
      </w:pPr>
    </w:p>
    <w:p w:rsidR="00F60E25" w:rsidRPr="00F60E25" w:rsidRDefault="00F60E25" w:rsidP="00F60E25">
      <w:pPr>
        <w:pStyle w:val="Broodtekst"/>
        <w:rPr>
          <w:rFonts w:cs="Verdana"/>
          <w:color w:val="000000"/>
        </w:rPr>
      </w:pPr>
      <w:r w:rsidRPr="00F60E25">
        <w:rPr>
          <w:rFonts w:cs="Verdana"/>
          <w:color w:val="000000"/>
        </w:rPr>
        <w:t>Voorbeelden waar RWS niet de eig</w:t>
      </w:r>
      <w:r>
        <w:rPr>
          <w:rFonts w:cs="Verdana"/>
          <w:color w:val="000000"/>
        </w:rPr>
        <w:t>enaar of beheerder van is zijn:</w:t>
      </w:r>
    </w:p>
    <w:p w:rsidR="00F60E25" w:rsidRPr="00F60E25" w:rsidRDefault="00F60E25" w:rsidP="00F32D5B">
      <w:pPr>
        <w:pStyle w:val="Broodtekst"/>
        <w:numPr>
          <w:ilvl w:val="0"/>
          <w:numId w:val="35"/>
        </w:numPr>
        <w:tabs>
          <w:tab w:val="clear" w:pos="227"/>
          <w:tab w:val="clear" w:pos="680"/>
          <w:tab w:val="left" w:pos="426"/>
          <w:tab w:val="left" w:pos="567"/>
        </w:tabs>
        <w:ind w:left="426" w:hanging="284"/>
        <w:rPr>
          <w:rFonts w:cs="Verdana"/>
          <w:color w:val="000000"/>
        </w:rPr>
      </w:pPr>
      <w:r w:rsidRPr="00F60E25">
        <w:rPr>
          <w:rFonts w:cs="Verdana"/>
          <w:color w:val="000000"/>
        </w:rPr>
        <w:t>publieke i</w:t>
      </w:r>
      <w:r>
        <w:rPr>
          <w:rFonts w:cs="Verdana"/>
          <w:color w:val="000000"/>
        </w:rPr>
        <w:t>nformatie op Internet;</w:t>
      </w:r>
    </w:p>
    <w:p w:rsidR="00F60E25" w:rsidRPr="00F60E25" w:rsidRDefault="00F60E25" w:rsidP="00F32D5B">
      <w:pPr>
        <w:pStyle w:val="Broodtekst"/>
        <w:numPr>
          <w:ilvl w:val="0"/>
          <w:numId w:val="35"/>
        </w:numPr>
        <w:tabs>
          <w:tab w:val="clear" w:pos="227"/>
          <w:tab w:val="clear" w:pos="680"/>
          <w:tab w:val="left" w:pos="426"/>
          <w:tab w:val="left" w:pos="567"/>
        </w:tabs>
        <w:ind w:left="426" w:hanging="284"/>
        <w:rPr>
          <w:rFonts w:cs="Verdana"/>
          <w:color w:val="000000"/>
        </w:rPr>
      </w:pPr>
      <w:r w:rsidRPr="00F60E25">
        <w:rPr>
          <w:rFonts w:cs="Verdana"/>
          <w:color w:val="000000"/>
        </w:rPr>
        <w:t>persoonsgegevens ten behoeve van activiteiten met uitsluitend persoonlijke of huishoudelijke doel</w:t>
      </w:r>
      <w:r>
        <w:rPr>
          <w:rFonts w:cs="Verdana"/>
          <w:color w:val="000000"/>
        </w:rPr>
        <w:t>einden (zie Wbp, artikel 2.2.a).</w:t>
      </w:r>
    </w:p>
    <w:p w:rsidR="00F60E25" w:rsidRDefault="00F60E25" w:rsidP="00F60E25">
      <w:pPr>
        <w:pStyle w:val="Broodtekst"/>
      </w:pPr>
    </w:p>
    <w:p w:rsidR="00F60E25" w:rsidRPr="00F60E25" w:rsidRDefault="00F60E25" w:rsidP="00F60E25">
      <w:pPr>
        <w:pStyle w:val="Broodtekst"/>
      </w:pPr>
      <w:r w:rsidRPr="00F60E25">
        <w:t>Een uitzondering van informatie waar RWS wel de eigenaar van is maar niet hoeft te worden geclassificeerd is “publieke informatie” waarb</w:t>
      </w:r>
      <w:r>
        <w:t xml:space="preserve">ij officieel door RWS is vastge </w:t>
      </w:r>
      <w:r w:rsidRPr="00F60E25">
        <w:t xml:space="preserve">steld is dat de informatie bestemd is voor het openbare publiek. </w:t>
      </w:r>
    </w:p>
    <w:p w:rsidR="00F60E25" w:rsidRDefault="00F60E25" w:rsidP="00F60E25">
      <w:pPr>
        <w:pStyle w:val="Broodtekst"/>
      </w:pPr>
    </w:p>
    <w:p w:rsidR="00F60E25" w:rsidRDefault="00F60E25" w:rsidP="00F60E25">
      <w:pPr>
        <w:pStyle w:val="Broodtekst"/>
      </w:pPr>
      <w:r w:rsidRPr="00F60E25">
        <w:t xml:space="preserve">Een hulpmiddel bij het classificeren is de classificatiewijzer in figuur 1. De eerste stap in de classificatiewijzer is vast </w:t>
      </w:r>
      <w:r>
        <w:t>om onderscheid te maken tussen:</w:t>
      </w:r>
    </w:p>
    <w:p w:rsidR="00F60E25" w:rsidRPr="00F60E25" w:rsidRDefault="00F60E25" w:rsidP="00F60E25">
      <w:pPr>
        <w:pStyle w:val="Broodtekst"/>
      </w:pPr>
    </w:p>
    <w:p w:rsidR="00F60E25" w:rsidRDefault="00F60E25" w:rsidP="00F32D5B">
      <w:pPr>
        <w:pStyle w:val="Broodtekst"/>
        <w:numPr>
          <w:ilvl w:val="0"/>
          <w:numId w:val="37"/>
        </w:numPr>
      </w:pPr>
      <w:r w:rsidRPr="00F60E25">
        <w:t>inf</w:t>
      </w:r>
      <w:r>
        <w:t>ormatie zonder persoonsgegevens</w:t>
      </w:r>
    </w:p>
    <w:p w:rsidR="00F60E25" w:rsidRDefault="00F60E25" w:rsidP="00F32D5B">
      <w:pPr>
        <w:pStyle w:val="Broodtekst"/>
        <w:numPr>
          <w:ilvl w:val="0"/>
          <w:numId w:val="37"/>
        </w:numPr>
      </w:pPr>
      <w:r w:rsidRPr="00F60E25">
        <w:t>vertrouwelijke informatie én persoonsgegeve</w:t>
      </w:r>
      <w:r>
        <w:t>ns</w:t>
      </w:r>
    </w:p>
    <w:p w:rsidR="00F60E25" w:rsidRPr="00F60E25" w:rsidRDefault="00F60E25" w:rsidP="00F32D5B">
      <w:pPr>
        <w:pStyle w:val="Broodtekst"/>
        <w:numPr>
          <w:ilvl w:val="0"/>
          <w:numId w:val="37"/>
        </w:numPr>
      </w:pPr>
      <w:r w:rsidRPr="00F60E25">
        <w:t xml:space="preserve">informatie met alleen persoonsgegevens </w:t>
      </w:r>
    </w:p>
    <w:p w:rsidR="0008201D" w:rsidRDefault="0008201D" w:rsidP="00F60E25">
      <w:pPr>
        <w:pStyle w:val="Broodtekst"/>
        <w:rPr>
          <w:rFonts w:eastAsiaTheme="minorEastAsia"/>
        </w:rPr>
      </w:pPr>
    </w:p>
    <w:p w:rsidR="001D6F42" w:rsidRDefault="001D6F42" w:rsidP="00F60E25">
      <w:pPr>
        <w:pStyle w:val="Broodtekst"/>
        <w:rPr>
          <w:rFonts w:eastAsiaTheme="minorEastAsia"/>
        </w:rPr>
      </w:pPr>
      <w:r w:rsidRPr="00765A93">
        <w:rPr>
          <w:noProof/>
        </w:rPr>
        <w:drawing>
          <wp:inline distT="0" distB="0" distL="0" distR="0" wp14:anchorId="3748EBE7" wp14:editId="038ED7F6">
            <wp:extent cx="4520794" cy="2264795"/>
            <wp:effectExtent l="0" t="0" r="0" b="254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9420" cy="2269116"/>
                    </a:xfrm>
                    <a:prstGeom prst="rect">
                      <a:avLst/>
                    </a:prstGeom>
                    <a:noFill/>
                    <a:ln>
                      <a:noFill/>
                    </a:ln>
                  </pic:spPr>
                </pic:pic>
              </a:graphicData>
            </a:graphic>
          </wp:inline>
        </w:drawing>
      </w:r>
    </w:p>
    <w:p w:rsidR="001D6F42" w:rsidRDefault="001D6F42" w:rsidP="001D6F42">
      <w:pPr>
        <w:pStyle w:val="broodtekst0"/>
        <w:rPr>
          <w:i/>
        </w:rPr>
      </w:pPr>
      <w:r w:rsidRPr="00222889">
        <w:rPr>
          <w:i/>
        </w:rPr>
        <w:t xml:space="preserve">Figuur 1: </w:t>
      </w:r>
      <w:r>
        <w:rPr>
          <w:i/>
        </w:rPr>
        <w:t>Classificatie</w:t>
      </w:r>
      <w:r w:rsidRPr="00222889">
        <w:rPr>
          <w:i/>
        </w:rPr>
        <w:t>wijzer</w:t>
      </w:r>
    </w:p>
    <w:p w:rsidR="001D6F42" w:rsidRDefault="001D6F42" w:rsidP="00F60E25">
      <w:pPr>
        <w:pStyle w:val="Broodtekst"/>
        <w:rPr>
          <w:rFonts w:eastAsiaTheme="minorEastAsia"/>
        </w:rPr>
      </w:pPr>
    </w:p>
    <w:p w:rsidR="00F60E25" w:rsidRPr="00F60E25" w:rsidRDefault="00F60E25" w:rsidP="00F60E25">
      <w:pPr>
        <w:pStyle w:val="Broodtekst"/>
      </w:pPr>
      <w:r w:rsidRPr="00F60E25">
        <w:t xml:space="preserve">Op basis van bovenstaande vaststelling wordt bepaald welke volgende classificatie-wijzer(s) dienst te worden toegepast: </w:t>
      </w:r>
    </w:p>
    <w:p w:rsidR="00F60E25" w:rsidRDefault="00F60E25" w:rsidP="00F60E25">
      <w:pPr>
        <w:pStyle w:val="Broodtekst"/>
      </w:pPr>
    </w:p>
    <w:p w:rsidR="00F60E25" w:rsidRDefault="00F60E25" w:rsidP="00F32D5B">
      <w:pPr>
        <w:pStyle w:val="Broodtekst"/>
        <w:numPr>
          <w:ilvl w:val="0"/>
          <w:numId w:val="38"/>
        </w:numPr>
      </w:pPr>
      <w:r>
        <w:t>Classificatiewijzer informatie</w:t>
      </w:r>
    </w:p>
    <w:p w:rsidR="00F60E25" w:rsidRPr="00F60E25" w:rsidRDefault="00F60E25" w:rsidP="00F32D5B">
      <w:pPr>
        <w:pStyle w:val="Broodtekst"/>
        <w:numPr>
          <w:ilvl w:val="0"/>
          <w:numId w:val="38"/>
        </w:numPr>
      </w:pPr>
      <w:r w:rsidRPr="00F60E25">
        <w:t xml:space="preserve">Classificatiewijzer persoonsgegevens </w:t>
      </w:r>
    </w:p>
    <w:p w:rsidR="00F60E25" w:rsidRDefault="00F60E25" w:rsidP="009125A6">
      <w:pPr>
        <w:pStyle w:val="Subsubparagraaf"/>
      </w:pPr>
      <w:bookmarkStart w:id="19" w:name="_Toc475541517"/>
      <w:r w:rsidRPr="00F60E25">
        <w:t>Classificatiewijzer informatie</w:t>
      </w:r>
      <w:bookmarkEnd w:id="19"/>
    </w:p>
    <w:p w:rsidR="009125A6" w:rsidRDefault="009125A6" w:rsidP="009125A6">
      <w:pPr>
        <w:pStyle w:val="Broodtekst"/>
        <w:tabs>
          <w:tab w:val="clear" w:pos="227"/>
          <w:tab w:val="clear" w:pos="454"/>
          <w:tab w:val="clear" w:pos="680"/>
          <w:tab w:val="left" w:pos="426"/>
        </w:tabs>
      </w:pPr>
      <w:r>
        <w:t>In figuur 2 is de classificatiewijzer te zien om het juiste classificatieniveau van informatie vast te stellen. Hieronder enkele voorbeelden van geclassificeerde informatie.</w:t>
      </w:r>
    </w:p>
    <w:p w:rsidR="009125A6" w:rsidRDefault="009125A6" w:rsidP="009125A6">
      <w:pPr>
        <w:pStyle w:val="Broodtekst"/>
        <w:tabs>
          <w:tab w:val="clear" w:pos="227"/>
          <w:tab w:val="clear" w:pos="454"/>
          <w:tab w:val="clear" w:pos="680"/>
          <w:tab w:val="left" w:pos="426"/>
        </w:tabs>
      </w:pPr>
    </w:p>
    <w:p w:rsidR="001D6F42" w:rsidRDefault="001D6F42" w:rsidP="009125A6">
      <w:pPr>
        <w:pStyle w:val="Broodtekst"/>
        <w:tabs>
          <w:tab w:val="clear" w:pos="227"/>
          <w:tab w:val="clear" w:pos="454"/>
          <w:tab w:val="clear" w:pos="680"/>
          <w:tab w:val="left" w:pos="426"/>
        </w:tabs>
      </w:pPr>
      <w:r w:rsidRPr="00765A93">
        <w:rPr>
          <w:noProof/>
        </w:rPr>
        <w:drawing>
          <wp:inline distT="0" distB="0" distL="0" distR="0" wp14:anchorId="394861D4" wp14:editId="28DDD603">
            <wp:extent cx="4520794" cy="2646541"/>
            <wp:effectExtent l="0" t="0" r="0" b="190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3404" cy="2653923"/>
                    </a:xfrm>
                    <a:prstGeom prst="rect">
                      <a:avLst/>
                    </a:prstGeom>
                    <a:noFill/>
                    <a:ln>
                      <a:noFill/>
                    </a:ln>
                  </pic:spPr>
                </pic:pic>
              </a:graphicData>
            </a:graphic>
          </wp:inline>
        </w:drawing>
      </w:r>
    </w:p>
    <w:p w:rsidR="001D6F42" w:rsidRDefault="001D6F42" w:rsidP="009125A6">
      <w:pPr>
        <w:pStyle w:val="Broodtekst"/>
        <w:tabs>
          <w:tab w:val="clear" w:pos="227"/>
          <w:tab w:val="clear" w:pos="454"/>
          <w:tab w:val="clear" w:pos="680"/>
          <w:tab w:val="left" w:pos="426"/>
        </w:tabs>
      </w:pPr>
      <w:r w:rsidRPr="00765A93">
        <w:rPr>
          <w:i/>
        </w:rPr>
        <w:t xml:space="preserve">Figuur 2: </w:t>
      </w:r>
      <w:r>
        <w:rPr>
          <w:i/>
        </w:rPr>
        <w:t>C</w:t>
      </w:r>
      <w:r w:rsidRPr="00765A93">
        <w:rPr>
          <w:i/>
        </w:rPr>
        <w:t xml:space="preserve">lassificatiewijzer </w:t>
      </w:r>
      <w:r>
        <w:rPr>
          <w:i/>
        </w:rPr>
        <w:t>i</w:t>
      </w:r>
      <w:r w:rsidRPr="00765A93">
        <w:rPr>
          <w:i/>
        </w:rPr>
        <w:t>nformatie</w:t>
      </w:r>
    </w:p>
    <w:p w:rsidR="001D6F42" w:rsidRDefault="001D6F42" w:rsidP="009125A6">
      <w:pPr>
        <w:pStyle w:val="Broodtekst"/>
        <w:tabs>
          <w:tab w:val="clear" w:pos="227"/>
          <w:tab w:val="clear" w:pos="454"/>
          <w:tab w:val="clear" w:pos="680"/>
          <w:tab w:val="left" w:pos="426"/>
        </w:tabs>
      </w:pPr>
    </w:p>
    <w:p w:rsidR="00F60E25" w:rsidRPr="00F60E25" w:rsidRDefault="00F60E25" w:rsidP="009125A6">
      <w:pPr>
        <w:pStyle w:val="Broodtekst"/>
        <w:tabs>
          <w:tab w:val="clear" w:pos="227"/>
          <w:tab w:val="clear" w:pos="454"/>
          <w:tab w:val="clear" w:pos="680"/>
          <w:tab w:val="left" w:pos="426"/>
        </w:tabs>
      </w:pPr>
      <w:r w:rsidRPr="00F60E25">
        <w:t xml:space="preserve">Voorbeelden Departementaal VERTROUWELIJK </w:t>
      </w:r>
    </w:p>
    <w:p w:rsidR="00F60E25" w:rsidRPr="00F60E25" w:rsidRDefault="00F60E25" w:rsidP="00F32D5B">
      <w:pPr>
        <w:pStyle w:val="Broodtekst"/>
        <w:numPr>
          <w:ilvl w:val="0"/>
          <w:numId w:val="41"/>
        </w:numPr>
        <w:tabs>
          <w:tab w:val="clear" w:pos="227"/>
          <w:tab w:val="clear" w:pos="454"/>
          <w:tab w:val="clear" w:pos="680"/>
          <w:tab w:val="left" w:pos="426"/>
        </w:tabs>
        <w:ind w:left="426" w:hanging="284"/>
      </w:pPr>
      <w:r w:rsidRPr="00F60E25">
        <w:t xml:space="preserve">Afstemming van interdepartementale vertrouwelijke bestuursstukken. </w:t>
      </w:r>
    </w:p>
    <w:p w:rsidR="00F60E25" w:rsidRPr="00F60E25" w:rsidRDefault="00F60E25" w:rsidP="00F32D5B">
      <w:pPr>
        <w:pStyle w:val="Broodtekst"/>
        <w:numPr>
          <w:ilvl w:val="0"/>
          <w:numId w:val="41"/>
        </w:numPr>
        <w:tabs>
          <w:tab w:val="clear" w:pos="227"/>
          <w:tab w:val="clear" w:pos="454"/>
          <w:tab w:val="clear" w:pos="680"/>
          <w:tab w:val="left" w:pos="426"/>
        </w:tabs>
        <w:ind w:left="426" w:hanging="284"/>
      </w:pPr>
      <w:r w:rsidRPr="00F60E25">
        <w:t xml:space="preserve">Voorbereiding beleidsplannen uitbreiding weg- en waterinfrastructuur. </w:t>
      </w:r>
    </w:p>
    <w:p w:rsidR="00F60E25" w:rsidRPr="00F60E25" w:rsidRDefault="00F60E25" w:rsidP="00F32D5B">
      <w:pPr>
        <w:pStyle w:val="Broodtekst"/>
        <w:numPr>
          <w:ilvl w:val="0"/>
          <w:numId w:val="41"/>
        </w:numPr>
        <w:tabs>
          <w:tab w:val="clear" w:pos="227"/>
          <w:tab w:val="clear" w:pos="454"/>
          <w:tab w:val="clear" w:pos="680"/>
          <w:tab w:val="left" w:pos="426"/>
        </w:tabs>
        <w:ind w:left="426" w:hanging="284"/>
      </w:pPr>
      <w:r w:rsidRPr="00F60E25">
        <w:t xml:space="preserve">IP nummerplannen netwerkinfrastructuur van kritieke systemen. </w:t>
      </w:r>
    </w:p>
    <w:p w:rsidR="00F60E25" w:rsidRPr="00F60E25" w:rsidRDefault="00F60E25" w:rsidP="00F60E25">
      <w:pPr>
        <w:pStyle w:val="Broodtekst"/>
      </w:pPr>
    </w:p>
    <w:p w:rsidR="00F60E25" w:rsidRPr="00F60E25" w:rsidRDefault="00F60E25" w:rsidP="00F60E25">
      <w:pPr>
        <w:pStyle w:val="Broodtekst"/>
      </w:pPr>
      <w:r w:rsidRPr="00F60E25">
        <w:t xml:space="preserve">Voorbeelden RWS Bedrijfsvertrouwelijk </w:t>
      </w:r>
    </w:p>
    <w:p w:rsidR="00F60E25" w:rsidRPr="00F60E25" w:rsidRDefault="00F60E25" w:rsidP="00F32D5B">
      <w:pPr>
        <w:pStyle w:val="Broodtekst"/>
        <w:numPr>
          <w:ilvl w:val="0"/>
          <w:numId w:val="40"/>
        </w:numPr>
        <w:tabs>
          <w:tab w:val="clear" w:pos="227"/>
          <w:tab w:val="clear" w:pos="680"/>
          <w:tab w:val="left" w:pos="426"/>
          <w:tab w:val="left" w:pos="567"/>
        </w:tabs>
        <w:ind w:left="426" w:hanging="284"/>
      </w:pPr>
      <w:r w:rsidRPr="00F60E25">
        <w:t xml:space="preserve">Rapport achterstallig onderhoud van infrastructuur. </w:t>
      </w:r>
    </w:p>
    <w:p w:rsidR="00F60E25" w:rsidRPr="00F60E25" w:rsidRDefault="00F60E25" w:rsidP="00F32D5B">
      <w:pPr>
        <w:pStyle w:val="Broodtekst"/>
        <w:numPr>
          <w:ilvl w:val="0"/>
          <w:numId w:val="40"/>
        </w:numPr>
        <w:tabs>
          <w:tab w:val="clear" w:pos="227"/>
          <w:tab w:val="clear" w:pos="680"/>
          <w:tab w:val="left" w:pos="426"/>
          <w:tab w:val="left" w:pos="567"/>
        </w:tabs>
        <w:ind w:left="426" w:hanging="284"/>
      </w:pPr>
      <w:r w:rsidRPr="00F60E25">
        <w:t xml:space="preserve">Verwerking van security incidenten. </w:t>
      </w:r>
    </w:p>
    <w:p w:rsidR="00F60E25" w:rsidRPr="00F60E25" w:rsidRDefault="00F60E25" w:rsidP="00F32D5B">
      <w:pPr>
        <w:pStyle w:val="Broodtekst"/>
        <w:numPr>
          <w:ilvl w:val="0"/>
          <w:numId w:val="40"/>
        </w:numPr>
        <w:tabs>
          <w:tab w:val="clear" w:pos="227"/>
          <w:tab w:val="clear" w:pos="680"/>
          <w:tab w:val="left" w:pos="426"/>
          <w:tab w:val="left" w:pos="567"/>
        </w:tabs>
        <w:ind w:left="426" w:hanging="284"/>
      </w:pPr>
      <w:r w:rsidRPr="00F60E25">
        <w:t xml:space="preserve">Beschrijving van netwerk architectuur. </w:t>
      </w:r>
    </w:p>
    <w:p w:rsidR="00F60E25" w:rsidRPr="00F60E25" w:rsidRDefault="00F60E25" w:rsidP="00F32D5B">
      <w:pPr>
        <w:pStyle w:val="Broodtekst"/>
        <w:numPr>
          <w:ilvl w:val="0"/>
          <w:numId w:val="40"/>
        </w:numPr>
        <w:tabs>
          <w:tab w:val="clear" w:pos="227"/>
          <w:tab w:val="clear" w:pos="680"/>
          <w:tab w:val="left" w:pos="426"/>
          <w:tab w:val="left" w:pos="567"/>
        </w:tabs>
        <w:ind w:left="426" w:hanging="284"/>
      </w:pPr>
      <w:r w:rsidRPr="00F60E25">
        <w:t xml:space="preserve">Documentatie van aanbestedingen. </w:t>
      </w:r>
    </w:p>
    <w:p w:rsidR="00F60E25" w:rsidRPr="00F60E25" w:rsidRDefault="00F60E25" w:rsidP="00F60E25">
      <w:pPr>
        <w:pStyle w:val="Broodtekst"/>
      </w:pPr>
    </w:p>
    <w:p w:rsidR="00F60E25" w:rsidRPr="00F60E25" w:rsidRDefault="00F60E25" w:rsidP="00F60E25">
      <w:pPr>
        <w:pStyle w:val="Broodtekst"/>
      </w:pPr>
      <w:r w:rsidRPr="00F60E25">
        <w:t xml:space="preserve">Voorbeelden van RWS Informatie </w:t>
      </w:r>
    </w:p>
    <w:p w:rsidR="00F60E25" w:rsidRPr="00F60E25" w:rsidRDefault="00F60E25" w:rsidP="00F32D5B">
      <w:pPr>
        <w:pStyle w:val="Broodtekst"/>
        <w:numPr>
          <w:ilvl w:val="0"/>
          <w:numId w:val="39"/>
        </w:numPr>
        <w:tabs>
          <w:tab w:val="clear" w:pos="227"/>
          <w:tab w:val="clear" w:pos="680"/>
          <w:tab w:val="left" w:pos="426"/>
        </w:tabs>
        <w:ind w:left="426" w:hanging="284"/>
      </w:pPr>
      <w:r w:rsidRPr="00F60E25">
        <w:t xml:space="preserve">Documenten van reguliere projecten, processen. </w:t>
      </w:r>
    </w:p>
    <w:p w:rsidR="00F60E25" w:rsidRPr="00F60E25" w:rsidRDefault="00F60E25" w:rsidP="00F32D5B">
      <w:pPr>
        <w:pStyle w:val="Broodtekst"/>
        <w:numPr>
          <w:ilvl w:val="0"/>
          <w:numId w:val="39"/>
        </w:numPr>
        <w:tabs>
          <w:tab w:val="clear" w:pos="227"/>
          <w:tab w:val="clear" w:pos="680"/>
          <w:tab w:val="left" w:pos="426"/>
        </w:tabs>
        <w:ind w:left="426" w:hanging="284"/>
      </w:pPr>
      <w:r w:rsidRPr="00F60E25">
        <w:t xml:space="preserve">E-mail communicatie met betrekking tot operationele taken. </w:t>
      </w:r>
    </w:p>
    <w:p w:rsidR="00F60E25" w:rsidRPr="00F60E25" w:rsidRDefault="00F60E25" w:rsidP="00F32D5B">
      <w:pPr>
        <w:pStyle w:val="Broodtekst"/>
        <w:numPr>
          <w:ilvl w:val="0"/>
          <w:numId w:val="39"/>
        </w:numPr>
        <w:tabs>
          <w:tab w:val="clear" w:pos="227"/>
          <w:tab w:val="clear" w:pos="680"/>
          <w:tab w:val="left" w:pos="426"/>
        </w:tabs>
        <w:ind w:left="426" w:hanging="284"/>
      </w:pPr>
      <w:r w:rsidRPr="00F60E25">
        <w:t xml:space="preserve">RWS Intranet publicaties met als doelgroep RWS medewerkers. </w:t>
      </w:r>
    </w:p>
    <w:p w:rsidR="00F60E25" w:rsidRPr="00F60E25" w:rsidRDefault="00F60E25" w:rsidP="00F60E25">
      <w:pPr>
        <w:pStyle w:val="Broodtekst"/>
      </w:pPr>
    </w:p>
    <w:p w:rsidR="009125A6" w:rsidRDefault="009125A6" w:rsidP="00F60E25">
      <w:pPr>
        <w:pStyle w:val="Broodtekst"/>
      </w:pPr>
      <w:r w:rsidRPr="009125A6">
        <w:rPr>
          <w:b/>
        </w:rPr>
        <w:t>Belangrijk:</w:t>
      </w:r>
      <w:r>
        <w:t xml:space="preserve"> </w:t>
      </w:r>
      <w:r w:rsidR="00F60E25" w:rsidRPr="00F60E25">
        <w:t>Volgens de VIR-BI dient Departementaal VERTROUWELIJK informatie door e</w:t>
      </w:r>
      <w:r>
        <w:t>en lijn</w:t>
      </w:r>
      <w:r w:rsidR="00F60E25" w:rsidRPr="00F60E25">
        <w:t>manager (gedelegeerde rubriceringsambtenaar) te worden vastgesteld. Indien de lijnmanager onzeker is over het classificatieniveau dient advies te worden gevraagd aan de RWS beveiligingscoördinator van Centrale Coördinatie Integrale Beveiliging.</w:t>
      </w:r>
    </w:p>
    <w:p w:rsidR="009125A6" w:rsidRPr="009125A6" w:rsidRDefault="009125A6" w:rsidP="009125A6">
      <w:pPr>
        <w:pStyle w:val="Subsubparagraaf"/>
      </w:pPr>
      <w:bookmarkStart w:id="20" w:name="_Toc475541518"/>
      <w:r w:rsidRPr="009125A6">
        <w:t>Classificatiewijzer persoonsgegevens</w:t>
      </w:r>
      <w:bookmarkEnd w:id="20"/>
      <w:r w:rsidRPr="009125A6">
        <w:t xml:space="preserve"> </w:t>
      </w:r>
    </w:p>
    <w:p w:rsidR="009125A6" w:rsidRPr="009125A6" w:rsidRDefault="009125A6" w:rsidP="009125A6">
      <w:pPr>
        <w:pStyle w:val="Broodtekst"/>
      </w:pPr>
      <w:r w:rsidRPr="009125A6">
        <w:t>Daar waar persoonsgegevens zijn opgenomen i</w:t>
      </w:r>
      <w:r>
        <w:t>n documenten en/of communicatie</w:t>
      </w:r>
      <w:r w:rsidRPr="009125A6">
        <w:t>middelen dient een risico afweging te worden gema</w:t>
      </w:r>
      <w:r>
        <w:t>akt met betrekking tot de gevoe</w:t>
      </w:r>
      <w:r w:rsidRPr="009125A6">
        <w:t>ligheid van de gegevens voor de personen die het b</w:t>
      </w:r>
      <w:r>
        <w:t>etreffen. Passende beveiligings</w:t>
      </w:r>
      <w:r w:rsidRPr="009125A6">
        <w:t>maatregelen, waaronder het zorgvuldig verwerken</w:t>
      </w:r>
      <w:r>
        <w:t xml:space="preserve"> van de gegevens, dienen te wor</w:t>
      </w:r>
      <w:r w:rsidRPr="009125A6">
        <w:t>den genomen op basis van de risico afweging en vasts</w:t>
      </w:r>
      <w:r>
        <w:t>telling van het classificatieni</w:t>
      </w:r>
      <w:r w:rsidRPr="009125A6">
        <w:t xml:space="preserve">veau. </w:t>
      </w:r>
    </w:p>
    <w:p w:rsidR="009125A6" w:rsidRDefault="009125A6" w:rsidP="009125A6">
      <w:pPr>
        <w:pStyle w:val="Broodtekst"/>
      </w:pPr>
    </w:p>
    <w:p w:rsidR="009125A6" w:rsidRPr="009125A6" w:rsidRDefault="009125A6" w:rsidP="009125A6">
      <w:pPr>
        <w:pStyle w:val="Broodtekst"/>
      </w:pPr>
      <w:r w:rsidRPr="009125A6">
        <w:t>Het aanbrengen van markeringen voor persoonsge</w:t>
      </w:r>
      <w:r>
        <w:t>gevens is geen verplichting van</w:t>
      </w:r>
      <w:r w:rsidRPr="009125A6">
        <w:t xml:space="preserve">uit de Wet bescherming persoonsgegevens. Het is wel een wettelijke verplichting om passende maatregelen te nemen voor het </w:t>
      </w:r>
      <w:r>
        <w:t>beschermen van (bijzondere) per</w:t>
      </w:r>
      <w:r w:rsidRPr="009125A6">
        <w:t xml:space="preserve">soonsgegevens. Het classificeren van persoonsgegevens is een ondersteunende maatregel, zoals die wordt verlangd in de Wet bescherming persoonsgegevens. </w:t>
      </w:r>
    </w:p>
    <w:p w:rsidR="009125A6" w:rsidRDefault="009125A6" w:rsidP="009125A6">
      <w:pPr>
        <w:pStyle w:val="Broodtekst"/>
      </w:pPr>
    </w:p>
    <w:p w:rsidR="009125A6" w:rsidRDefault="009125A6" w:rsidP="009125A6">
      <w:pPr>
        <w:pStyle w:val="Broodtekst"/>
      </w:pPr>
      <w:r w:rsidRPr="009125A6">
        <w:t>Hieronder de classificatiewijzer persoonsgegevens om het juiste classificatieniveau van persoonsgegevens vast te stellen.</w:t>
      </w:r>
    </w:p>
    <w:p w:rsidR="001D6F42" w:rsidRDefault="001D6F42" w:rsidP="009125A6">
      <w:pPr>
        <w:pStyle w:val="Broodtekst"/>
      </w:pPr>
    </w:p>
    <w:p w:rsidR="001D6F42" w:rsidRDefault="001D6F42" w:rsidP="009125A6">
      <w:pPr>
        <w:pStyle w:val="Broodtekst"/>
      </w:pPr>
      <w:r w:rsidRPr="00765A93">
        <w:rPr>
          <w:noProof/>
        </w:rPr>
        <w:drawing>
          <wp:inline distT="0" distB="0" distL="0" distR="0" wp14:anchorId="27CF45EA" wp14:editId="55B9DBA0">
            <wp:extent cx="4556097" cy="2667207"/>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1291" cy="2670247"/>
                    </a:xfrm>
                    <a:prstGeom prst="rect">
                      <a:avLst/>
                    </a:prstGeom>
                    <a:noFill/>
                    <a:ln>
                      <a:noFill/>
                    </a:ln>
                  </pic:spPr>
                </pic:pic>
              </a:graphicData>
            </a:graphic>
          </wp:inline>
        </w:drawing>
      </w:r>
    </w:p>
    <w:p w:rsidR="001D6F42" w:rsidRDefault="001D6F42" w:rsidP="009125A6">
      <w:pPr>
        <w:pStyle w:val="Broodtekst"/>
      </w:pPr>
      <w:r w:rsidRPr="00765A93">
        <w:rPr>
          <w:i/>
        </w:rPr>
        <w:t xml:space="preserve">Figuur 3: classificatiewijzer </w:t>
      </w:r>
      <w:r>
        <w:rPr>
          <w:i/>
        </w:rPr>
        <w:t>p</w:t>
      </w:r>
      <w:r w:rsidRPr="00765A93">
        <w:rPr>
          <w:i/>
        </w:rPr>
        <w:t>ersoonsgegevens</w:t>
      </w:r>
    </w:p>
    <w:p w:rsidR="009125A6" w:rsidRDefault="009125A6" w:rsidP="009125A6">
      <w:pPr>
        <w:pStyle w:val="Broodtekst"/>
      </w:pPr>
    </w:p>
    <w:p w:rsidR="009125A6" w:rsidRPr="009125A6" w:rsidRDefault="009125A6" w:rsidP="009125A6">
      <w:pPr>
        <w:autoSpaceDE w:val="0"/>
        <w:autoSpaceDN w:val="0"/>
        <w:adjustRightInd w:val="0"/>
        <w:spacing w:line="240" w:lineRule="auto"/>
        <w:rPr>
          <w:rFonts w:cs="Verdana"/>
          <w:color w:val="000000"/>
          <w:szCs w:val="18"/>
        </w:rPr>
      </w:pPr>
      <w:r w:rsidRPr="009125A6">
        <w:rPr>
          <w:rFonts w:cs="Verdana"/>
          <w:color w:val="000000"/>
          <w:szCs w:val="18"/>
        </w:rPr>
        <w:t xml:space="preserve">Hieronder enkele voorbeelden van geclassificeerde persoonsgegevens. </w:t>
      </w:r>
    </w:p>
    <w:p w:rsidR="009125A6" w:rsidRDefault="009125A6" w:rsidP="009125A6">
      <w:pPr>
        <w:autoSpaceDE w:val="0"/>
        <w:autoSpaceDN w:val="0"/>
        <w:adjustRightInd w:val="0"/>
        <w:spacing w:line="240" w:lineRule="auto"/>
        <w:rPr>
          <w:rFonts w:cs="Verdana"/>
          <w:color w:val="000000"/>
          <w:szCs w:val="18"/>
        </w:rPr>
      </w:pPr>
    </w:p>
    <w:p w:rsidR="009125A6" w:rsidRPr="009125A6" w:rsidRDefault="009125A6" w:rsidP="009125A6">
      <w:pPr>
        <w:autoSpaceDE w:val="0"/>
        <w:autoSpaceDN w:val="0"/>
        <w:adjustRightInd w:val="0"/>
        <w:spacing w:line="240" w:lineRule="auto"/>
        <w:rPr>
          <w:rFonts w:cs="Verdana"/>
          <w:color w:val="000000"/>
          <w:szCs w:val="18"/>
        </w:rPr>
      </w:pPr>
      <w:r w:rsidRPr="009125A6">
        <w:rPr>
          <w:rFonts w:cs="Verdana"/>
          <w:color w:val="000000"/>
          <w:szCs w:val="18"/>
        </w:rPr>
        <w:t xml:space="preserve">Voorbeelden Persoonsgegevens ZEER VERTROUWELIJK: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Medische gegevens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Financiële gegevens van personen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Stigmatiserende gegevens zoals geloof, etniciteit, strafbaar verleden, ..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Inloggegevens van bijvoorbeeld IT diensten, bank, overheid, ..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Identiteitsgegevens zoals BSN, ID kaar, paspoort, …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Integriteitsonderzoeken naar een persoon </w:t>
      </w:r>
    </w:p>
    <w:p w:rsidR="009125A6" w:rsidRPr="009125A6" w:rsidRDefault="009125A6" w:rsidP="009125A6">
      <w:pPr>
        <w:pStyle w:val="Broodtekst"/>
        <w:tabs>
          <w:tab w:val="clear" w:pos="227"/>
          <w:tab w:val="clear" w:pos="454"/>
          <w:tab w:val="clear" w:pos="680"/>
          <w:tab w:val="left" w:pos="426"/>
        </w:tabs>
        <w:ind w:left="426" w:hanging="284"/>
      </w:pPr>
    </w:p>
    <w:p w:rsidR="009125A6" w:rsidRPr="009125A6" w:rsidRDefault="009125A6" w:rsidP="009125A6">
      <w:pPr>
        <w:pStyle w:val="Broodtekst"/>
        <w:tabs>
          <w:tab w:val="clear" w:pos="227"/>
          <w:tab w:val="clear" w:pos="454"/>
          <w:tab w:val="clear" w:pos="680"/>
          <w:tab w:val="left" w:pos="426"/>
        </w:tabs>
      </w:pPr>
      <w:r w:rsidRPr="009125A6">
        <w:t xml:space="preserve">Voorbeelden van Persoonsvertrouwelijk: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Sollicitatiebrieven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Personeelsadministratie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Salarisadministratie </w:t>
      </w:r>
    </w:p>
    <w:p w:rsidR="009125A6" w:rsidRPr="009125A6" w:rsidRDefault="009125A6" w:rsidP="009125A6">
      <w:pPr>
        <w:pStyle w:val="Broodtekst"/>
        <w:tabs>
          <w:tab w:val="clear" w:pos="227"/>
          <w:tab w:val="clear" w:pos="454"/>
          <w:tab w:val="clear" w:pos="680"/>
          <w:tab w:val="left" w:pos="426"/>
        </w:tabs>
        <w:ind w:left="426" w:hanging="284"/>
      </w:pPr>
    </w:p>
    <w:p w:rsidR="009125A6" w:rsidRPr="009125A6" w:rsidRDefault="009125A6" w:rsidP="009125A6">
      <w:pPr>
        <w:pStyle w:val="Broodtekst"/>
        <w:tabs>
          <w:tab w:val="clear" w:pos="227"/>
          <w:tab w:val="clear" w:pos="454"/>
          <w:tab w:val="clear" w:pos="680"/>
          <w:tab w:val="left" w:pos="426"/>
        </w:tabs>
      </w:pPr>
      <w:r w:rsidRPr="009125A6">
        <w:t xml:space="preserve">Voorbeelden van RWS Informatie met niet gevoelige persoonsgegevens: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Zakelijk e-mailadres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Zakelijk telefoonnummer </w:t>
      </w:r>
    </w:p>
    <w:p w:rsidR="009125A6" w:rsidRPr="009125A6" w:rsidRDefault="009125A6" w:rsidP="00F32D5B">
      <w:pPr>
        <w:pStyle w:val="Broodtekst"/>
        <w:numPr>
          <w:ilvl w:val="0"/>
          <w:numId w:val="42"/>
        </w:numPr>
        <w:tabs>
          <w:tab w:val="clear" w:pos="227"/>
          <w:tab w:val="clear" w:pos="454"/>
          <w:tab w:val="clear" w:pos="680"/>
          <w:tab w:val="left" w:pos="426"/>
        </w:tabs>
        <w:ind w:left="426" w:hanging="284"/>
      </w:pPr>
      <w:r w:rsidRPr="009125A6">
        <w:t xml:space="preserve">Zakelijk werklocatie </w:t>
      </w:r>
    </w:p>
    <w:p w:rsidR="009125A6" w:rsidRPr="009125A6" w:rsidRDefault="009125A6" w:rsidP="009125A6">
      <w:pPr>
        <w:autoSpaceDE w:val="0"/>
        <w:autoSpaceDN w:val="0"/>
        <w:adjustRightInd w:val="0"/>
        <w:spacing w:line="240" w:lineRule="auto"/>
        <w:rPr>
          <w:rFonts w:cs="Verdana"/>
          <w:color w:val="000000"/>
          <w:szCs w:val="18"/>
        </w:rPr>
      </w:pPr>
    </w:p>
    <w:p w:rsidR="009125A6" w:rsidRPr="009125A6" w:rsidRDefault="009125A6" w:rsidP="009125A6">
      <w:pPr>
        <w:autoSpaceDE w:val="0"/>
        <w:autoSpaceDN w:val="0"/>
        <w:adjustRightInd w:val="0"/>
        <w:spacing w:line="240" w:lineRule="auto"/>
        <w:rPr>
          <w:rFonts w:cs="Verdana"/>
          <w:color w:val="000000"/>
          <w:szCs w:val="18"/>
        </w:rPr>
      </w:pPr>
      <w:r w:rsidRPr="009125A6">
        <w:rPr>
          <w:rFonts w:cs="Verdana"/>
          <w:b/>
          <w:bCs/>
          <w:i/>
          <w:iCs/>
          <w:color w:val="000000"/>
          <w:szCs w:val="18"/>
        </w:rPr>
        <w:t xml:space="preserve">Opmerkingen: </w:t>
      </w:r>
    </w:p>
    <w:p w:rsidR="009125A6" w:rsidRPr="009125A6" w:rsidRDefault="009125A6" w:rsidP="00F32D5B">
      <w:pPr>
        <w:pStyle w:val="Broodtekst"/>
        <w:numPr>
          <w:ilvl w:val="0"/>
          <w:numId w:val="43"/>
        </w:numPr>
        <w:tabs>
          <w:tab w:val="clear" w:pos="227"/>
          <w:tab w:val="clear" w:pos="454"/>
          <w:tab w:val="clear" w:pos="680"/>
          <w:tab w:val="left" w:pos="426"/>
        </w:tabs>
        <w:ind w:left="426" w:hanging="284"/>
      </w:pPr>
      <w:r w:rsidRPr="009125A6">
        <w:t>(bijzondere) Persoonsgegevens dienen te worden verwerkt door informatie-systemen die voldoen aan de vereiste beveiligingsnormen (o.b.v. Privacy Impact Assessment) waarbij passende beveil</w:t>
      </w:r>
      <w:r>
        <w:t>igingsmaatregelen genomen zijn.</w:t>
      </w:r>
    </w:p>
    <w:p w:rsidR="009125A6" w:rsidRPr="009125A6" w:rsidRDefault="009125A6" w:rsidP="00F32D5B">
      <w:pPr>
        <w:pStyle w:val="Broodtekst"/>
        <w:numPr>
          <w:ilvl w:val="0"/>
          <w:numId w:val="43"/>
        </w:numPr>
        <w:tabs>
          <w:tab w:val="clear" w:pos="227"/>
          <w:tab w:val="clear" w:pos="454"/>
          <w:tab w:val="clear" w:pos="680"/>
          <w:tab w:val="left" w:pos="426"/>
        </w:tabs>
        <w:ind w:left="426" w:hanging="284"/>
      </w:pPr>
      <w:r w:rsidRPr="009125A6">
        <w:t>Systemen die (bijzondere) persoonsgegevens verwerken dienen te zijn ge-mel</w:t>
      </w:r>
      <w:r>
        <w:t>d aan de privacy coördinatoren.</w:t>
      </w:r>
    </w:p>
    <w:p w:rsidR="009125A6" w:rsidRPr="009125A6" w:rsidRDefault="009125A6" w:rsidP="00F32D5B">
      <w:pPr>
        <w:pStyle w:val="Broodtekst"/>
        <w:numPr>
          <w:ilvl w:val="0"/>
          <w:numId w:val="43"/>
        </w:numPr>
        <w:tabs>
          <w:tab w:val="clear" w:pos="227"/>
          <w:tab w:val="clear" w:pos="454"/>
          <w:tab w:val="clear" w:pos="680"/>
          <w:tab w:val="left" w:pos="426"/>
        </w:tabs>
        <w:ind w:left="426" w:hanging="284"/>
      </w:pPr>
      <w:r w:rsidRPr="009125A6">
        <w:t>Gebruikers worden in staat gesteld om (bijzondere) persoonsgegevens te classificeren en overeenkomstige marke</w:t>
      </w:r>
      <w:r>
        <w:t>ring aanbrengen op de bestanden.</w:t>
      </w:r>
    </w:p>
    <w:p w:rsidR="009125A6" w:rsidRDefault="009125A6" w:rsidP="009125A6">
      <w:pPr>
        <w:pStyle w:val="Broodtekst"/>
      </w:pPr>
    </w:p>
    <w:p w:rsidR="009125A6" w:rsidRPr="009125A6" w:rsidRDefault="009125A6" w:rsidP="009125A6">
      <w:pPr>
        <w:pStyle w:val="Subparagraaf"/>
      </w:pPr>
      <w:bookmarkStart w:id="21" w:name="_Toc475541519"/>
      <w:r>
        <w:t>Stap 2:</w:t>
      </w:r>
      <w:r w:rsidRPr="009125A6">
        <w:t xml:space="preserve"> Vaststellen herzieningsdatum vertrouwelijkheid</w:t>
      </w:r>
      <w:bookmarkEnd w:id="21"/>
      <w:r w:rsidRPr="009125A6">
        <w:t xml:space="preserve"> </w:t>
      </w:r>
    </w:p>
    <w:p w:rsidR="009125A6" w:rsidRPr="009125A6" w:rsidRDefault="009125A6" w:rsidP="009125A6">
      <w:pPr>
        <w:pStyle w:val="Broodtekst"/>
      </w:pPr>
      <w:r w:rsidRPr="009125A6">
        <w:rPr>
          <w:b/>
        </w:rPr>
        <w:t>OPMERKING:</w:t>
      </w:r>
      <w:r>
        <w:t xml:space="preserve"> </w:t>
      </w:r>
      <w:r w:rsidRPr="009125A6">
        <w:t>(Alleen nodig voor Depar</w:t>
      </w:r>
      <w:r>
        <w:t>tementaal VERTROUWELIJK informa</w:t>
      </w:r>
      <w:r w:rsidRPr="009125A6">
        <w:t xml:space="preserve">tie) </w:t>
      </w:r>
    </w:p>
    <w:p w:rsidR="009125A6" w:rsidRDefault="009125A6" w:rsidP="009125A6">
      <w:pPr>
        <w:pStyle w:val="Broodtekst"/>
        <w:rPr>
          <w:rFonts w:cs="Verdana"/>
          <w:color w:val="000000"/>
        </w:rPr>
      </w:pPr>
    </w:p>
    <w:p w:rsidR="009125A6" w:rsidRPr="009125A6" w:rsidRDefault="009125A6" w:rsidP="009125A6">
      <w:pPr>
        <w:pStyle w:val="Broodtekst"/>
        <w:rPr>
          <w:rFonts w:cs="Verdana"/>
          <w:color w:val="000000"/>
        </w:rPr>
      </w:pPr>
      <w:r w:rsidRPr="009125A6">
        <w:rPr>
          <w:rFonts w:cs="Verdana"/>
          <w:color w:val="000000"/>
        </w:rPr>
        <w:t xml:space="preserve">De vertrouwelijkheid van informatie neemt vaak af in de loop van </w:t>
      </w:r>
      <w:r>
        <w:rPr>
          <w:rFonts w:cs="Verdana"/>
          <w:color w:val="000000"/>
        </w:rPr>
        <w:t>de tijd. Het VIR-</w:t>
      </w:r>
      <w:r w:rsidRPr="009125A6">
        <w:rPr>
          <w:rFonts w:cs="Verdana"/>
          <w:color w:val="000000"/>
        </w:rPr>
        <w:t xml:space="preserve">BI schrijft voor dat de rubricering “Departementaal VERTROUWELIJK” moet zijn gekoppeld aan een maximum tijdsverloop of aan een bepaalde gebeurtenis. </w:t>
      </w:r>
    </w:p>
    <w:p w:rsidR="009125A6" w:rsidRPr="009125A6" w:rsidRDefault="009125A6" w:rsidP="009125A6">
      <w:pPr>
        <w:pStyle w:val="Broodtekst"/>
        <w:rPr>
          <w:rFonts w:cs="Verdana"/>
          <w:color w:val="000000"/>
        </w:rPr>
      </w:pPr>
      <w:r w:rsidRPr="009125A6">
        <w:rPr>
          <w:rFonts w:cs="Verdana"/>
          <w:color w:val="000000"/>
        </w:rPr>
        <w:t xml:space="preserve">Het is daarom nodig om de herzieningsdatum </w:t>
      </w:r>
      <w:r>
        <w:rPr>
          <w:rFonts w:cs="Verdana"/>
          <w:color w:val="000000"/>
        </w:rPr>
        <w:t>van de Departementaal VERTROUWE</w:t>
      </w:r>
      <w:r w:rsidRPr="009125A6">
        <w:rPr>
          <w:rFonts w:cs="Verdana"/>
          <w:color w:val="000000"/>
        </w:rPr>
        <w:t>LIJK informatie op voorhand aan te geven in e</w:t>
      </w:r>
      <w:r>
        <w:rPr>
          <w:rFonts w:cs="Verdana"/>
          <w:color w:val="000000"/>
        </w:rPr>
        <w:t>en document. Als deze datum ver</w:t>
      </w:r>
      <w:r w:rsidRPr="009125A6">
        <w:rPr>
          <w:rFonts w:cs="Verdana"/>
          <w:color w:val="000000"/>
        </w:rPr>
        <w:t xml:space="preserve">strijkt, dan betekent dit dat de opsteller van het document opnieuw de informatie moet beoordelen op vertrouwelijkheid en stap 5 moet doorlopen. </w:t>
      </w:r>
    </w:p>
    <w:p w:rsidR="009125A6" w:rsidRPr="009125A6" w:rsidRDefault="009125A6" w:rsidP="009125A6">
      <w:pPr>
        <w:pStyle w:val="Broodtekst"/>
        <w:rPr>
          <w:rFonts w:cs="Verdana"/>
          <w:color w:val="000000"/>
        </w:rPr>
      </w:pPr>
      <w:r w:rsidRPr="009125A6">
        <w:rPr>
          <w:rFonts w:cs="Verdana"/>
          <w:color w:val="000000"/>
        </w:rPr>
        <w:t>Als er op een eerder tijdstip argumenten zijn om de</w:t>
      </w:r>
      <w:r>
        <w:rPr>
          <w:rFonts w:cs="Verdana"/>
          <w:color w:val="000000"/>
        </w:rPr>
        <w:t xml:space="preserve"> vertrouwelijkheid van de infor</w:t>
      </w:r>
      <w:r w:rsidRPr="009125A6">
        <w:rPr>
          <w:rFonts w:cs="Verdana"/>
          <w:color w:val="000000"/>
        </w:rPr>
        <w:t xml:space="preserve">matie te verlagen, dan kan dat ook door stap 5 te doorlopen. </w:t>
      </w:r>
    </w:p>
    <w:p w:rsidR="009125A6" w:rsidRDefault="009125A6" w:rsidP="009125A6">
      <w:pPr>
        <w:pStyle w:val="Broodtekst"/>
        <w:rPr>
          <w:rFonts w:cs="Verdana"/>
          <w:color w:val="000000"/>
        </w:rPr>
      </w:pPr>
      <w:r w:rsidRPr="009125A6">
        <w:rPr>
          <w:rFonts w:cs="Verdana"/>
          <w:color w:val="000000"/>
        </w:rPr>
        <w:t>De herzieningsdatum van de vertrouwelijkheid van informatie kan afhangen van verschillende factoren. In bijlage 4 zijn een aantal voorbeelden gegeven van situ</w:t>
      </w:r>
      <w:r>
        <w:rPr>
          <w:rFonts w:cs="Verdana"/>
          <w:color w:val="000000"/>
        </w:rPr>
        <w:t>a</w:t>
      </w:r>
      <w:r w:rsidRPr="009125A6">
        <w:rPr>
          <w:rFonts w:cs="Verdana"/>
          <w:color w:val="000000"/>
        </w:rPr>
        <w:t>ties waarin de vertrouwelijkheid kan worden herzien. Het is aan de opsteller om goed na te denken of er een tijdstip denkbaar is waarna de vertrouwelijkheid van een document kan worden herzien. Als het niet m</w:t>
      </w:r>
      <w:r>
        <w:rPr>
          <w:rFonts w:cs="Verdana"/>
          <w:color w:val="000000"/>
        </w:rPr>
        <w:t>ogelijk is om op basis van argu</w:t>
      </w:r>
      <w:r w:rsidRPr="009125A6">
        <w:rPr>
          <w:rFonts w:cs="Verdana"/>
          <w:color w:val="000000"/>
        </w:rPr>
        <w:t>menten een herzieningsdatum te bepalen, dan moet ondersta</w:t>
      </w:r>
      <w:r>
        <w:rPr>
          <w:rFonts w:cs="Verdana"/>
          <w:color w:val="000000"/>
        </w:rPr>
        <w:t>ande tabel 3 worden gehanteerd.</w:t>
      </w:r>
    </w:p>
    <w:p w:rsidR="009125A6" w:rsidRPr="009125A6" w:rsidRDefault="009125A6" w:rsidP="009125A6">
      <w:pPr>
        <w:pStyle w:val="Broodtekst"/>
        <w:rPr>
          <w:rFonts w:cs="Verdana"/>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4077"/>
        <w:gridCol w:w="2268"/>
      </w:tblGrid>
      <w:tr w:rsidR="009125A6" w:rsidRPr="009125A6" w:rsidTr="009125A6">
        <w:trPr>
          <w:trHeight w:val="84"/>
        </w:trPr>
        <w:tc>
          <w:tcPr>
            <w:tcW w:w="4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125A6" w:rsidRPr="009125A6" w:rsidRDefault="009125A6" w:rsidP="009125A6">
            <w:pPr>
              <w:pStyle w:val="Broodtekst"/>
              <w:rPr>
                <w:rFonts w:ascii="Arial" w:hAnsi="Arial" w:cs="Arial"/>
                <w:color w:val="000000"/>
              </w:rPr>
            </w:pPr>
            <w:r w:rsidRPr="009125A6">
              <w:rPr>
                <w:rFonts w:ascii="Arial" w:hAnsi="Arial" w:cs="Arial"/>
                <w:b/>
                <w:bCs/>
                <w:color w:val="000000"/>
              </w:rPr>
              <w:t xml:space="preserve">Vertrouwelijkheidskenmerk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125A6" w:rsidRPr="009125A6" w:rsidRDefault="009125A6" w:rsidP="009125A6">
            <w:pPr>
              <w:pStyle w:val="Broodtekst"/>
              <w:rPr>
                <w:rFonts w:ascii="Arial" w:hAnsi="Arial" w:cs="Arial"/>
                <w:color w:val="000000"/>
              </w:rPr>
            </w:pPr>
            <w:r w:rsidRPr="009125A6">
              <w:rPr>
                <w:rFonts w:ascii="Arial" w:hAnsi="Arial" w:cs="Arial"/>
                <w:b/>
                <w:bCs/>
                <w:color w:val="000000"/>
              </w:rPr>
              <w:t xml:space="preserve">Herzieningsdatum </w:t>
            </w:r>
          </w:p>
        </w:tc>
      </w:tr>
      <w:tr w:rsidR="009125A6" w:rsidRPr="009125A6" w:rsidTr="009125A6">
        <w:trPr>
          <w:trHeight w:val="84"/>
        </w:trPr>
        <w:tc>
          <w:tcPr>
            <w:tcW w:w="4077"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ascii="Arial" w:hAnsi="Arial" w:cs="Arial"/>
                <w:color w:val="000000"/>
              </w:rPr>
            </w:pPr>
            <w:r w:rsidRPr="009125A6">
              <w:rPr>
                <w:rFonts w:ascii="Arial" w:hAnsi="Arial" w:cs="Arial"/>
                <w:color w:val="000000"/>
              </w:rPr>
              <w:t xml:space="preserve">Departementaal VERTROUWELIJK </w:t>
            </w:r>
          </w:p>
        </w:tc>
        <w:tc>
          <w:tcPr>
            <w:tcW w:w="2268"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ascii="Arial" w:hAnsi="Arial" w:cs="Arial"/>
                <w:color w:val="000000"/>
              </w:rPr>
            </w:pPr>
            <w:r w:rsidRPr="009125A6">
              <w:rPr>
                <w:rFonts w:ascii="Arial" w:hAnsi="Arial" w:cs="Arial"/>
                <w:color w:val="000000"/>
              </w:rPr>
              <w:t xml:space="preserve">na 5 jaar heroverwegen </w:t>
            </w:r>
          </w:p>
        </w:tc>
      </w:tr>
      <w:tr w:rsidR="009125A6" w:rsidRPr="009125A6" w:rsidTr="009125A6">
        <w:trPr>
          <w:trHeight w:val="84"/>
        </w:trPr>
        <w:tc>
          <w:tcPr>
            <w:tcW w:w="4077"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cs="Verdana"/>
                <w:color w:val="000000"/>
              </w:rPr>
            </w:pPr>
            <w:r w:rsidRPr="009125A6">
              <w:rPr>
                <w:rFonts w:ascii="Arial" w:hAnsi="Arial" w:cs="Arial"/>
                <w:color w:val="000000"/>
              </w:rPr>
              <w:t xml:space="preserve">RWS Bedrijfsvertrouwelijk </w:t>
            </w:r>
          </w:p>
        </w:tc>
        <w:tc>
          <w:tcPr>
            <w:tcW w:w="2268"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ascii="Arial" w:hAnsi="Arial" w:cs="Arial"/>
                <w:color w:val="000000"/>
              </w:rPr>
            </w:pPr>
            <w:r w:rsidRPr="009125A6">
              <w:rPr>
                <w:rFonts w:ascii="Arial" w:hAnsi="Arial" w:cs="Arial"/>
                <w:color w:val="000000"/>
              </w:rPr>
              <w:t xml:space="preserve">geen </w:t>
            </w:r>
          </w:p>
        </w:tc>
      </w:tr>
      <w:tr w:rsidR="009125A6" w:rsidRPr="009125A6" w:rsidTr="009125A6">
        <w:trPr>
          <w:trHeight w:val="84"/>
        </w:trPr>
        <w:tc>
          <w:tcPr>
            <w:tcW w:w="4077"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cs="Verdana"/>
                <w:color w:val="000000"/>
              </w:rPr>
            </w:pPr>
            <w:r w:rsidRPr="009125A6">
              <w:rPr>
                <w:rFonts w:ascii="Arial" w:hAnsi="Arial" w:cs="Arial"/>
                <w:color w:val="000000"/>
              </w:rPr>
              <w:t xml:space="preserve">RWS Informatie </w:t>
            </w:r>
          </w:p>
        </w:tc>
        <w:tc>
          <w:tcPr>
            <w:tcW w:w="2268"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ascii="Arial" w:hAnsi="Arial" w:cs="Arial"/>
                <w:color w:val="000000"/>
              </w:rPr>
            </w:pPr>
            <w:r w:rsidRPr="009125A6">
              <w:rPr>
                <w:rFonts w:ascii="Arial" w:hAnsi="Arial" w:cs="Arial"/>
                <w:color w:val="000000"/>
              </w:rPr>
              <w:t xml:space="preserve">geen </w:t>
            </w:r>
          </w:p>
        </w:tc>
      </w:tr>
      <w:tr w:rsidR="009125A6" w:rsidRPr="009125A6" w:rsidTr="009125A6">
        <w:trPr>
          <w:trHeight w:val="84"/>
        </w:trPr>
        <w:tc>
          <w:tcPr>
            <w:tcW w:w="4077"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ascii="Arial" w:hAnsi="Arial" w:cs="Arial"/>
                <w:color w:val="000000"/>
              </w:rPr>
            </w:pPr>
            <w:r w:rsidRPr="009125A6">
              <w:rPr>
                <w:rFonts w:ascii="Arial" w:hAnsi="Arial" w:cs="Arial"/>
                <w:color w:val="000000"/>
              </w:rPr>
              <w:t xml:space="preserve">Persoonsgegevens ZEER VERTROUWELIJK </w:t>
            </w:r>
          </w:p>
        </w:tc>
        <w:tc>
          <w:tcPr>
            <w:tcW w:w="2268"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ascii="Arial" w:hAnsi="Arial" w:cs="Arial"/>
                <w:color w:val="000000"/>
              </w:rPr>
            </w:pPr>
            <w:r w:rsidRPr="009125A6">
              <w:rPr>
                <w:rFonts w:ascii="Arial" w:hAnsi="Arial" w:cs="Arial"/>
                <w:color w:val="000000"/>
              </w:rPr>
              <w:t xml:space="preserve">nog nader te bepalen* </w:t>
            </w:r>
          </w:p>
        </w:tc>
      </w:tr>
      <w:tr w:rsidR="009125A6" w:rsidRPr="009125A6" w:rsidTr="009125A6">
        <w:trPr>
          <w:trHeight w:val="84"/>
        </w:trPr>
        <w:tc>
          <w:tcPr>
            <w:tcW w:w="4077"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ascii="Arial" w:hAnsi="Arial" w:cs="Arial"/>
                <w:color w:val="000000"/>
              </w:rPr>
            </w:pPr>
            <w:r w:rsidRPr="009125A6">
              <w:rPr>
                <w:rFonts w:ascii="Arial" w:hAnsi="Arial" w:cs="Arial"/>
                <w:color w:val="000000"/>
              </w:rPr>
              <w:t xml:space="preserve">Persoonsvertrouwelijk </w:t>
            </w:r>
          </w:p>
        </w:tc>
        <w:tc>
          <w:tcPr>
            <w:tcW w:w="2268" w:type="dxa"/>
            <w:tcBorders>
              <w:top w:val="single" w:sz="4" w:space="0" w:color="auto"/>
              <w:left w:val="single" w:sz="4" w:space="0" w:color="auto"/>
              <w:bottom w:val="single" w:sz="4" w:space="0" w:color="auto"/>
              <w:right w:val="single" w:sz="4" w:space="0" w:color="auto"/>
            </w:tcBorders>
          </w:tcPr>
          <w:p w:rsidR="009125A6" w:rsidRPr="009125A6" w:rsidRDefault="009125A6" w:rsidP="009125A6">
            <w:pPr>
              <w:pStyle w:val="Broodtekst"/>
              <w:rPr>
                <w:rFonts w:ascii="Arial" w:hAnsi="Arial" w:cs="Arial"/>
                <w:color w:val="000000"/>
              </w:rPr>
            </w:pPr>
            <w:r w:rsidRPr="009125A6">
              <w:rPr>
                <w:rFonts w:ascii="Arial" w:hAnsi="Arial" w:cs="Arial"/>
                <w:color w:val="000000"/>
              </w:rPr>
              <w:t xml:space="preserve">nog nader te bepalen* </w:t>
            </w:r>
          </w:p>
        </w:tc>
      </w:tr>
    </w:tbl>
    <w:p w:rsidR="009125A6" w:rsidRDefault="009125A6" w:rsidP="009125A6">
      <w:pPr>
        <w:pStyle w:val="Broodtekst"/>
      </w:pPr>
    </w:p>
    <w:p w:rsidR="009125A6" w:rsidRPr="002B2B58" w:rsidRDefault="009125A6" w:rsidP="009125A6">
      <w:pPr>
        <w:pStyle w:val="Broodtekst"/>
        <w:rPr>
          <w:i/>
        </w:rPr>
      </w:pPr>
      <w:r w:rsidRPr="009125A6">
        <w:rPr>
          <w:b/>
        </w:rPr>
        <w:t>Opmerking*:</w:t>
      </w:r>
      <w:r>
        <w:t xml:space="preserve"> </w:t>
      </w:r>
      <w:r w:rsidRPr="009125A6">
        <w:rPr>
          <w:i/>
        </w:rPr>
        <w:t>De herzieningsdatum van persoonsgegevens is op voorhand moeilijk te bepalen. Deze is onder andere afhankelijk van de gevoeligheid en de aard van de gegevens. In veel gevallen zal er geen herzieningsdatum voor persoonsgegevens zijn. Het kan echter voorkomen dat (naar aanleiding van gebeurtenissen) persoonsgegevens in de loop der tijd meer of minder gevoelig worden en dat deze opnieuw dienen te worden geclassificeerd. In het geval een persoon overlijdt is het ook niet op voorhand te bepalen of openbaarmaking van de persoonsgegevens er (ernstige) gevolgen zijn voor bijvoorbeeld familieleden.</w:t>
      </w:r>
    </w:p>
    <w:p w:rsidR="009125A6" w:rsidRPr="009125A6" w:rsidRDefault="002B2B58" w:rsidP="002B2B58">
      <w:pPr>
        <w:pStyle w:val="Subparagraaf"/>
      </w:pPr>
      <w:bookmarkStart w:id="22" w:name="_Toc475541520"/>
      <w:r>
        <w:t>Stap 3:</w:t>
      </w:r>
      <w:r w:rsidR="009125A6" w:rsidRPr="009125A6">
        <w:t xml:space="preserve"> Het aanbrengen van vertrouwelijkheidskenmerk</w:t>
      </w:r>
      <w:bookmarkEnd w:id="22"/>
      <w:r w:rsidR="009125A6" w:rsidRPr="009125A6">
        <w:t xml:space="preserve"> </w:t>
      </w:r>
    </w:p>
    <w:p w:rsidR="009125A6" w:rsidRPr="009125A6" w:rsidRDefault="009125A6" w:rsidP="002B2B58">
      <w:pPr>
        <w:pStyle w:val="Broodtekst"/>
      </w:pPr>
      <w:r w:rsidRPr="009125A6">
        <w:t xml:space="preserve">Op alle pagina’s en sheets (inclusief voorblad) moet het vertrouwelijkheidskenmerk worden aangegeven volgens onderstaande richtlijn: </w:t>
      </w:r>
    </w:p>
    <w:p w:rsidR="009125A6" w:rsidRDefault="009125A6" w:rsidP="002B2B58">
      <w:pPr>
        <w:pStyle w:val="Broodtekst"/>
      </w:pPr>
    </w:p>
    <w:p w:rsidR="009125A6" w:rsidRPr="009125A6" w:rsidRDefault="002B2B58" w:rsidP="002B2B58">
      <w:pPr>
        <w:pStyle w:val="OpsommingenRWS"/>
        <w:tabs>
          <w:tab w:val="clear" w:pos="227"/>
          <w:tab w:val="num" w:pos="426"/>
        </w:tabs>
        <w:ind w:left="426" w:hanging="284"/>
      </w:pPr>
      <w:r>
        <w:t>S</w:t>
      </w:r>
      <w:r w:rsidR="009125A6" w:rsidRPr="009125A6">
        <w:t>chrijf onder - of bovenaan de pagin</w:t>
      </w:r>
      <w:r>
        <w:t>a het vertrouwelijkheidskenmerk;</w:t>
      </w:r>
    </w:p>
    <w:p w:rsidR="009125A6" w:rsidRPr="009125A6" w:rsidRDefault="002B2B58" w:rsidP="002B2B58">
      <w:pPr>
        <w:pStyle w:val="OpsommingenRWS"/>
        <w:tabs>
          <w:tab w:val="clear" w:pos="227"/>
          <w:tab w:val="num" w:pos="426"/>
        </w:tabs>
        <w:ind w:left="426" w:hanging="284"/>
      </w:pPr>
      <w:r>
        <w:t>Gecentreerd op de pagina;</w:t>
      </w:r>
    </w:p>
    <w:p w:rsidR="009125A6" w:rsidRPr="009125A6" w:rsidRDefault="002B2B58" w:rsidP="002B2B58">
      <w:pPr>
        <w:pStyle w:val="OpsommingenRWS"/>
        <w:tabs>
          <w:tab w:val="clear" w:pos="227"/>
          <w:tab w:val="num" w:pos="426"/>
        </w:tabs>
        <w:ind w:left="426" w:hanging="284"/>
      </w:pPr>
      <w:r>
        <w:t>Kl</w:t>
      </w:r>
      <w:r w:rsidR="009125A6" w:rsidRPr="009125A6">
        <w:t>eur van de l</w:t>
      </w:r>
      <w:r>
        <w:t>etters is zwart;</w:t>
      </w:r>
    </w:p>
    <w:p w:rsidR="009125A6" w:rsidRPr="009125A6" w:rsidRDefault="002B2B58" w:rsidP="002B2B58">
      <w:pPr>
        <w:pStyle w:val="OpsommingenRWS"/>
        <w:tabs>
          <w:tab w:val="clear" w:pos="227"/>
          <w:tab w:val="num" w:pos="426"/>
        </w:tabs>
        <w:ind w:left="426" w:hanging="284"/>
      </w:pPr>
      <w:r>
        <w:t>Tekenstijl is vet;</w:t>
      </w:r>
    </w:p>
    <w:p w:rsidR="009125A6" w:rsidRPr="009125A6" w:rsidRDefault="002B2B58" w:rsidP="002B2B58">
      <w:pPr>
        <w:pStyle w:val="OpsommingenRWS"/>
        <w:tabs>
          <w:tab w:val="clear" w:pos="227"/>
          <w:tab w:val="num" w:pos="426"/>
        </w:tabs>
        <w:ind w:left="426" w:hanging="284"/>
      </w:pPr>
      <w:r>
        <w:t>Lettertype Verdana;</w:t>
      </w:r>
    </w:p>
    <w:p w:rsidR="009125A6" w:rsidRPr="009125A6" w:rsidRDefault="002B2B58" w:rsidP="002B2B58">
      <w:pPr>
        <w:pStyle w:val="OpsommingenRWS"/>
        <w:tabs>
          <w:tab w:val="clear" w:pos="227"/>
          <w:tab w:val="num" w:pos="426"/>
        </w:tabs>
        <w:ind w:left="426" w:hanging="284"/>
      </w:pPr>
      <w:r>
        <w:t>P</w:t>
      </w:r>
      <w:r w:rsidR="009125A6" w:rsidRPr="009125A6">
        <w:t xml:space="preserve">untgrootte 6,5 </w:t>
      </w:r>
      <w:r>
        <w:t>voor documenten en spreadsheets;</w:t>
      </w:r>
    </w:p>
    <w:p w:rsidR="009125A6" w:rsidRDefault="002B2B58" w:rsidP="002B2B58">
      <w:pPr>
        <w:pStyle w:val="OpsommingenRWS"/>
        <w:tabs>
          <w:tab w:val="clear" w:pos="227"/>
          <w:tab w:val="num" w:pos="426"/>
        </w:tabs>
        <w:ind w:left="426" w:hanging="284"/>
      </w:pPr>
      <w:r>
        <w:t>Puntgrootte 10 voor presentaties.</w:t>
      </w:r>
    </w:p>
    <w:p w:rsidR="002B2B58" w:rsidRDefault="002B2B58" w:rsidP="002B2B58">
      <w:pPr>
        <w:pStyle w:val="Broodtekst"/>
      </w:pPr>
    </w:p>
    <w:p w:rsidR="002B2B58" w:rsidRPr="009125A6" w:rsidRDefault="002B2B58" w:rsidP="002B2B58">
      <w:pPr>
        <w:pStyle w:val="Broodtekst"/>
      </w:pPr>
      <w:r w:rsidRPr="009125A6">
        <w:t>De volgende schrijfwijze moet worden gehanteerd (let op de hoofdletters!):</w:t>
      </w:r>
    </w:p>
    <w:p w:rsidR="009125A6" w:rsidRPr="009125A6" w:rsidRDefault="009125A6" w:rsidP="002B2B58">
      <w:pPr>
        <w:pStyle w:val="Broodteks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tblGrid>
      <w:tr w:rsidR="009125A6" w:rsidRPr="009125A6" w:rsidTr="002B2B58">
        <w:trPr>
          <w:trHeight w:val="78"/>
        </w:trPr>
        <w:tc>
          <w:tcPr>
            <w:tcW w:w="4253" w:type="dxa"/>
          </w:tcPr>
          <w:p w:rsidR="009125A6" w:rsidRPr="009125A6" w:rsidRDefault="009125A6" w:rsidP="002B2B58">
            <w:pPr>
              <w:pStyle w:val="Broodtekst"/>
              <w:rPr>
                <w:sz w:val="16"/>
                <w:szCs w:val="16"/>
              </w:rPr>
            </w:pPr>
            <w:r w:rsidRPr="009125A6">
              <w:rPr>
                <w:b/>
                <w:bCs/>
                <w:sz w:val="16"/>
                <w:szCs w:val="16"/>
              </w:rPr>
              <w:t xml:space="preserve">RWS Bedrijfsvertrouwelijk </w:t>
            </w:r>
          </w:p>
        </w:tc>
      </w:tr>
      <w:tr w:rsidR="009125A6" w:rsidRPr="009125A6" w:rsidTr="002B2B58">
        <w:trPr>
          <w:trHeight w:val="78"/>
        </w:trPr>
        <w:tc>
          <w:tcPr>
            <w:tcW w:w="4253" w:type="dxa"/>
          </w:tcPr>
          <w:p w:rsidR="009125A6" w:rsidRPr="009125A6" w:rsidRDefault="009125A6" w:rsidP="002B2B58">
            <w:pPr>
              <w:pStyle w:val="Broodtekst"/>
              <w:rPr>
                <w:sz w:val="16"/>
                <w:szCs w:val="16"/>
              </w:rPr>
            </w:pPr>
            <w:r w:rsidRPr="009125A6">
              <w:rPr>
                <w:b/>
                <w:bCs/>
                <w:sz w:val="16"/>
                <w:szCs w:val="16"/>
              </w:rPr>
              <w:t xml:space="preserve">RWS Informatie </w:t>
            </w:r>
          </w:p>
        </w:tc>
      </w:tr>
      <w:tr w:rsidR="009125A6" w:rsidRPr="009125A6" w:rsidTr="002B2B58">
        <w:trPr>
          <w:trHeight w:val="78"/>
        </w:trPr>
        <w:tc>
          <w:tcPr>
            <w:tcW w:w="4253" w:type="dxa"/>
          </w:tcPr>
          <w:p w:rsidR="009125A6" w:rsidRPr="009125A6" w:rsidRDefault="009125A6" w:rsidP="002B2B58">
            <w:pPr>
              <w:pStyle w:val="Broodtekst"/>
              <w:rPr>
                <w:sz w:val="16"/>
                <w:szCs w:val="16"/>
              </w:rPr>
            </w:pPr>
            <w:r w:rsidRPr="009125A6">
              <w:rPr>
                <w:b/>
                <w:bCs/>
                <w:sz w:val="16"/>
                <w:szCs w:val="16"/>
              </w:rPr>
              <w:t xml:space="preserve">Persoonsgegevens ZEER VERTROUWELIJK </w:t>
            </w:r>
          </w:p>
        </w:tc>
      </w:tr>
      <w:tr w:rsidR="009125A6" w:rsidRPr="009125A6" w:rsidTr="002B2B58">
        <w:trPr>
          <w:trHeight w:val="230"/>
        </w:trPr>
        <w:tc>
          <w:tcPr>
            <w:tcW w:w="4253" w:type="dxa"/>
          </w:tcPr>
          <w:p w:rsidR="009125A6" w:rsidRPr="009125A6" w:rsidRDefault="009125A6" w:rsidP="002B2B58">
            <w:pPr>
              <w:pStyle w:val="Broodtekst"/>
              <w:rPr>
                <w:sz w:val="16"/>
                <w:szCs w:val="16"/>
              </w:rPr>
            </w:pPr>
            <w:r w:rsidRPr="009125A6">
              <w:rPr>
                <w:b/>
                <w:bCs/>
                <w:sz w:val="16"/>
                <w:szCs w:val="16"/>
              </w:rPr>
              <w:t xml:space="preserve">Persoonsvertrouwelijk </w:t>
            </w:r>
          </w:p>
        </w:tc>
      </w:tr>
    </w:tbl>
    <w:p w:rsidR="009125A6" w:rsidRDefault="009125A6" w:rsidP="009125A6">
      <w:pPr>
        <w:pStyle w:val="Broodtekst"/>
      </w:pPr>
    </w:p>
    <w:p w:rsidR="002B2B58" w:rsidRPr="002B2B58" w:rsidRDefault="002B2B58" w:rsidP="002B2B58">
      <w:pPr>
        <w:pStyle w:val="Broodtekst"/>
      </w:pPr>
      <w:r w:rsidRPr="002B2B58">
        <w:t xml:space="preserve">Als er bijvoorbeeld sprake is van bijzonder vertrouwelijke informatie en persoonsge-gevens dan wordt de vertrouwelijkheid als volgt aangebracht: “Departementaal VERTROUWELIJK en Persoonsvertrouwelijk” </w:t>
      </w:r>
    </w:p>
    <w:p w:rsidR="002B2B58" w:rsidRDefault="002B2B58" w:rsidP="002B2B58">
      <w:pPr>
        <w:pStyle w:val="Broodtekst"/>
      </w:pPr>
    </w:p>
    <w:p w:rsidR="002B2B58" w:rsidRPr="002B2B58" w:rsidRDefault="002B2B58" w:rsidP="002B2B58">
      <w:pPr>
        <w:pStyle w:val="Broodtekst"/>
      </w:pPr>
      <w:r w:rsidRPr="002B2B58">
        <w:t xml:space="preserve">In de documentgegevens moet de volgende informatie worden opgenomen: </w:t>
      </w:r>
    </w:p>
    <w:p w:rsidR="002B2B58" w:rsidRDefault="002B2B58" w:rsidP="002B2B58">
      <w:pPr>
        <w:pStyle w:val="Broodtekst"/>
      </w:pPr>
    </w:p>
    <w:tbl>
      <w:tblPr>
        <w:tblStyle w:val="Tabelraster"/>
        <w:tblW w:w="78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2"/>
        <w:gridCol w:w="2617"/>
      </w:tblGrid>
      <w:tr w:rsidR="002B2B58" w:rsidTr="002B2B58">
        <w:tc>
          <w:tcPr>
            <w:tcW w:w="4820" w:type="dxa"/>
            <w:tcBorders>
              <w:bottom w:val="single" w:sz="4" w:space="0" w:color="auto"/>
            </w:tcBorders>
          </w:tcPr>
          <w:p w:rsidR="002B2B58" w:rsidRDefault="002B2B58" w:rsidP="002B2B58">
            <w:pPr>
              <w:pStyle w:val="Broodtekst"/>
            </w:pPr>
            <w:r>
              <w:t>Als het document Departementaal VERTROUWELIJK is:</w:t>
            </w:r>
          </w:p>
          <w:p w:rsidR="002B2B58" w:rsidRDefault="002B2B58" w:rsidP="002B2B58">
            <w:pPr>
              <w:pStyle w:val="Broodtekst"/>
            </w:pPr>
          </w:p>
        </w:tc>
        <w:tc>
          <w:tcPr>
            <w:tcW w:w="412" w:type="dxa"/>
          </w:tcPr>
          <w:p w:rsidR="002B2B58" w:rsidRDefault="002B2B58" w:rsidP="002B2B58">
            <w:pPr>
              <w:pStyle w:val="Broodtekst"/>
            </w:pPr>
          </w:p>
        </w:tc>
        <w:tc>
          <w:tcPr>
            <w:tcW w:w="2617" w:type="dxa"/>
            <w:tcBorders>
              <w:bottom w:val="single" w:sz="4" w:space="0" w:color="auto"/>
            </w:tcBorders>
          </w:tcPr>
          <w:p w:rsidR="002B2B58" w:rsidRDefault="002B2B58" w:rsidP="002B2B58">
            <w:pPr>
              <w:pStyle w:val="Broodtekst"/>
            </w:pPr>
            <w:r>
              <w:t>Overige vertrouwelijke documenten:</w:t>
            </w:r>
          </w:p>
          <w:p w:rsidR="002B2B58" w:rsidRDefault="002B2B58" w:rsidP="002B2B58">
            <w:pPr>
              <w:pStyle w:val="Broodtekst"/>
            </w:pPr>
          </w:p>
        </w:tc>
      </w:tr>
      <w:tr w:rsidR="002B2B58" w:rsidTr="002B2B58">
        <w:tc>
          <w:tcPr>
            <w:tcW w:w="4820" w:type="dxa"/>
            <w:tcBorders>
              <w:top w:val="single" w:sz="4" w:space="0" w:color="auto"/>
              <w:left w:val="single" w:sz="4" w:space="0" w:color="auto"/>
              <w:bottom w:val="single" w:sz="4" w:space="0" w:color="auto"/>
              <w:right w:val="single" w:sz="4" w:space="0" w:color="auto"/>
            </w:tcBorders>
          </w:tcPr>
          <w:p w:rsidR="002B2B58" w:rsidRPr="002B2B58" w:rsidRDefault="002B2B58" w:rsidP="002B2B58">
            <w:pPr>
              <w:autoSpaceDE w:val="0"/>
              <w:autoSpaceDN w:val="0"/>
              <w:adjustRightInd w:val="0"/>
              <w:spacing w:line="240" w:lineRule="auto"/>
              <w:rPr>
                <w:rFonts w:cs="Verdana"/>
                <w:color w:val="000000"/>
                <w:szCs w:val="18"/>
              </w:rPr>
            </w:pPr>
            <w:r w:rsidRPr="002B2B58">
              <w:rPr>
                <w:rFonts w:cs="Verdana"/>
                <w:color w:val="000000"/>
                <w:szCs w:val="18"/>
              </w:rPr>
              <w:t xml:space="preserve">Auteur: </w:t>
            </w:r>
          </w:p>
          <w:p w:rsidR="002B2B58" w:rsidRPr="002B2B58" w:rsidRDefault="002B2B58" w:rsidP="002B2B58">
            <w:pPr>
              <w:autoSpaceDE w:val="0"/>
              <w:autoSpaceDN w:val="0"/>
              <w:adjustRightInd w:val="0"/>
              <w:spacing w:line="240" w:lineRule="auto"/>
              <w:rPr>
                <w:rFonts w:cs="Verdana"/>
                <w:color w:val="000000"/>
                <w:szCs w:val="18"/>
              </w:rPr>
            </w:pPr>
            <w:r w:rsidRPr="002B2B58">
              <w:rPr>
                <w:rFonts w:cs="Verdana"/>
                <w:color w:val="000000"/>
                <w:szCs w:val="18"/>
              </w:rPr>
              <w:t xml:space="preserve">Datum: </w:t>
            </w:r>
          </w:p>
          <w:p w:rsidR="002B2B58" w:rsidRPr="002B2B58" w:rsidRDefault="002B2B58" w:rsidP="002B2B58">
            <w:pPr>
              <w:autoSpaceDE w:val="0"/>
              <w:autoSpaceDN w:val="0"/>
              <w:adjustRightInd w:val="0"/>
              <w:spacing w:line="240" w:lineRule="auto"/>
              <w:rPr>
                <w:rFonts w:cs="Verdana"/>
                <w:color w:val="000000"/>
                <w:szCs w:val="18"/>
              </w:rPr>
            </w:pPr>
            <w:r w:rsidRPr="002B2B58">
              <w:rPr>
                <w:rFonts w:cs="Verdana"/>
                <w:color w:val="000000"/>
                <w:szCs w:val="18"/>
              </w:rPr>
              <w:t xml:space="preserve">Vastgesteld door: </w:t>
            </w:r>
          </w:p>
          <w:p w:rsidR="002B2B58" w:rsidRPr="002B2B58" w:rsidRDefault="002B2B58" w:rsidP="002B2B58">
            <w:pPr>
              <w:autoSpaceDE w:val="0"/>
              <w:autoSpaceDN w:val="0"/>
              <w:adjustRightInd w:val="0"/>
              <w:spacing w:line="240" w:lineRule="auto"/>
              <w:rPr>
                <w:rFonts w:cs="Verdana"/>
                <w:color w:val="000000"/>
                <w:szCs w:val="18"/>
              </w:rPr>
            </w:pPr>
            <w:r w:rsidRPr="002B2B58">
              <w:rPr>
                <w:rFonts w:cs="Verdana"/>
                <w:color w:val="000000"/>
                <w:szCs w:val="18"/>
              </w:rPr>
              <w:t xml:space="preserve">Vertrouwelijkheid: Departementaal VERTROUWELIJK </w:t>
            </w:r>
          </w:p>
          <w:p w:rsidR="002B2B58" w:rsidRPr="002B2B58" w:rsidRDefault="002B2B58" w:rsidP="002B2B58">
            <w:pPr>
              <w:autoSpaceDE w:val="0"/>
              <w:autoSpaceDN w:val="0"/>
              <w:adjustRightInd w:val="0"/>
              <w:spacing w:line="240" w:lineRule="auto"/>
              <w:rPr>
                <w:rFonts w:cs="Verdana"/>
                <w:color w:val="000000"/>
                <w:szCs w:val="18"/>
              </w:rPr>
            </w:pPr>
            <w:r w:rsidRPr="002B2B58">
              <w:rPr>
                <w:rFonts w:cs="Verdana"/>
                <w:color w:val="000000"/>
                <w:szCs w:val="18"/>
              </w:rPr>
              <w:t xml:space="preserve">Herzieningsdatum vertrouwelijkheid: dd-mm-jjjj </w:t>
            </w:r>
          </w:p>
          <w:p w:rsidR="002B2B58" w:rsidRDefault="002B2B58" w:rsidP="002B2B58">
            <w:pPr>
              <w:pStyle w:val="Broodtekst"/>
            </w:pPr>
            <w:r w:rsidRPr="002B2B58">
              <w:rPr>
                <w:rFonts w:cs="Verdana"/>
                <w:color w:val="000000"/>
              </w:rPr>
              <w:t>Aantal pagina’s:</w:t>
            </w:r>
          </w:p>
        </w:tc>
        <w:tc>
          <w:tcPr>
            <w:tcW w:w="412" w:type="dxa"/>
            <w:tcBorders>
              <w:left w:val="single" w:sz="4" w:space="0" w:color="auto"/>
              <w:right w:val="single" w:sz="4" w:space="0" w:color="auto"/>
            </w:tcBorders>
          </w:tcPr>
          <w:p w:rsidR="002B2B58" w:rsidRDefault="002B2B58" w:rsidP="002B2B58">
            <w:pPr>
              <w:pStyle w:val="Broodtekst"/>
            </w:pPr>
          </w:p>
        </w:tc>
        <w:tc>
          <w:tcPr>
            <w:tcW w:w="2617" w:type="dxa"/>
            <w:tcBorders>
              <w:top w:val="single" w:sz="4" w:space="0" w:color="auto"/>
              <w:left w:val="single" w:sz="4" w:space="0" w:color="auto"/>
              <w:bottom w:val="single" w:sz="4" w:space="0" w:color="auto"/>
              <w:right w:val="single" w:sz="4" w:space="0" w:color="auto"/>
            </w:tcBorders>
          </w:tcPr>
          <w:p w:rsidR="002B2B58" w:rsidRPr="002B2B58" w:rsidRDefault="002B2B58" w:rsidP="002B2B58">
            <w:pPr>
              <w:autoSpaceDE w:val="0"/>
              <w:autoSpaceDN w:val="0"/>
              <w:adjustRightInd w:val="0"/>
              <w:spacing w:line="240" w:lineRule="auto"/>
              <w:rPr>
                <w:rFonts w:cs="Verdana"/>
                <w:color w:val="000000"/>
                <w:szCs w:val="18"/>
              </w:rPr>
            </w:pPr>
            <w:r w:rsidRPr="002B2B58">
              <w:rPr>
                <w:rFonts w:cs="Verdana"/>
                <w:color w:val="000000"/>
                <w:szCs w:val="18"/>
              </w:rPr>
              <w:t xml:space="preserve">Auteur: </w:t>
            </w:r>
          </w:p>
          <w:p w:rsidR="002B2B58" w:rsidRPr="002B2B58" w:rsidRDefault="002B2B58" w:rsidP="002B2B58">
            <w:pPr>
              <w:autoSpaceDE w:val="0"/>
              <w:autoSpaceDN w:val="0"/>
              <w:adjustRightInd w:val="0"/>
              <w:spacing w:line="240" w:lineRule="auto"/>
              <w:rPr>
                <w:rFonts w:cs="Verdana"/>
                <w:color w:val="000000"/>
                <w:szCs w:val="18"/>
              </w:rPr>
            </w:pPr>
            <w:r w:rsidRPr="002B2B58">
              <w:rPr>
                <w:rFonts w:cs="Verdana"/>
                <w:color w:val="000000"/>
                <w:szCs w:val="18"/>
              </w:rPr>
              <w:t xml:space="preserve">Datum: </w:t>
            </w:r>
          </w:p>
          <w:p w:rsidR="002B2B58" w:rsidRDefault="002B2B58" w:rsidP="002B2B58">
            <w:pPr>
              <w:pStyle w:val="Broodtekst"/>
            </w:pPr>
            <w:r w:rsidRPr="002B2B58">
              <w:rPr>
                <w:rFonts w:cs="Verdana"/>
                <w:color w:val="000000"/>
              </w:rPr>
              <w:t>Vertrouwelijkheid:</w:t>
            </w:r>
          </w:p>
        </w:tc>
      </w:tr>
    </w:tbl>
    <w:p w:rsidR="002B2B58" w:rsidRDefault="002B2B58" w:rsidP="002B2B58">
      <w:pPr>
        <w:pStyle w:val="Broodtekst"/>
      </w:pPr>
    </w:p>
    <w:p w:rsidR="002B2B58" w:rsidRPr="002B2B58" w:rsidRDefault="002B2B58" w:rsidP="002B2B58">
      <w:pPr>
        <w:pStyle w:val="Subsubparagraaf"/>
      </w:pPr>
      <w:bookmarkStart w:id="23" w:name="_Toc475541521"/>
      <w:r w:rsidRPr="002B2B58">
        <w:t>Metadata</w:t>
      </w:r>
      <w:bookmarkEnd w:id="23"/>
      <w:r w:rsidRPr="002B2B58">
        <w:t xml:space="preserve"> </w:t>
      </w:r>
    </w:p>
    <w:p w:rsidR="002B2B58" w:rsidRDefault="002B2B58" w:rsidP="002B2B58">
      <w:pPr>
        <w:pStyle w:val="Broodtekst"/>
      </w:pPr>
      <w:r w:rsidRPr="002B2B58">
        <w:t>Naast de markering op het document zelf, dient de rubricering ook in de metadata te zijn opgenomen. De gebruiker mag ervan uitgaan dat de kantoorautomatisering dit automatisch doet bij het aanbrengen van de mar</w:t>
      </w:r>
      <w:r>
        <w:t>kering via bijvoorbeeld bij Doc</w:t>
      </w:r>
      <w:r w:rsidRPr="002B2B58">
        <w:t xml:space="preserve">Gen. Het wordt daarom ook aangeraden om </w:t>
      </w:r>
      <w:r>
        <w:t>documenten met DocGen aan te ma</w:t>
      </w:r>
      <w:r w:rsidRPr="002B2B58">
        <w:t>ken. Zie onderstaande figuur over de vastlegging van metadata in het document.</w:t>
      </w:r>
    </w:p>
    <w:p w:rsidR="002B2B58" w:rsidRPr="002B2B58" w:rsidRDefault="002B2B58" w:rsidP="002B2B58">
      <w:pPr>
        <w:pStyle w:val="Subparagraaf"/>
      </w:pPr>
      <w:bookmarkStart w:id="24" w:name="_Toc475541522"/>
      <w:r>
        <w:t>Stap 4:</w:t>
      </w:r>
      <w:r w:rsidRPr="002B2B58">
        <w:t xml:space="preserve"> Verwerken volgens vastgestelde informatieklasse</w:t>
      </w:r>
      <w:bookmarkEnd w:id="24"/>
      <w:r w:rsidRPr="002B2B58">
        <w:t xml:space="preserve"> </w:t>
      </w:r>
    </w:p>
    <w:p w:rsidR="002B2B58" w:rsidRPr="002B2B58" w:rsidRDefault="002B2B58" w:rsidP="002B2B58">
      <w:pPr>
        <w:pStyle w:val="Broodtekst"/>
      </w:pPr>
      <w:r w:rsidRPr="002B2B58">
        <w:t>De informatieklasse (RWS-II, RWS-I of RWS-0) bepaalt hoe men de informatie dient te verwerken. Bijvoorbeeld waar het document wel of niet mag worden opgeslagen; of het moet worden vercijferd; of het met externe partijen mag worden gedeeld; etc. De wijze van verwerking per informatieklasse is t</w:t>
      </w:r>
      <w:r>
        <w:t>e vinden in bijlage 3. De bijla</w:t>
      </w:r>
      <w:r w:rsidRPr="002B2B58">
        <w:t xml:space="preserve">ge bestaat uit 2 tabellen: fysieke verwerking en digitale verwerking van gegevens. </w:t>
      </w:r>
    </w:p>
    <w:p w:rsidR="002B2B58" w:rsidRDefault="002B2B58" w:rsidP="002B2B58">
      <w:pPr>
        <w:pStyle w:val="Broodtekst"/>
      </w:pPr>
    </w:p>
    <w:p w:rsidR="002B2B58" w:rsidRPr="002B2B58" w:rsidRDefault="002B2B58" w:rsidP="002B2B58">
      <w:pPr>
        <w:pStyle w:val="Broodtekst"/>
      </w:pPr>
      <w:r w:rsidRPr="002B2B58">
        <w:t xml:space="preserve">De verwerking die voor de verschillende informatieklassen is beschreven, is niet beperkt tot alleen het behandelen van documenten. Ook het bespreken, al of niet via social media en het vastleggen op beeld van informatie (bijvoorbeeld: foto van een volgeschreven white board) is in de instructie </w:t>
      </w:r>
      <w:r>
        <w:t>meegenomen, omdat dit risicovol</w:t>
      </w:r>
      <w:r w:rsidRPr="002B2B58">
        <w:t xml:space="preserve">le manieren zijn waarop informatie ook kan lekken. </w:t>
      </w:r>
    </w:p>
    <w:p w:rsidR="002B2B58" w:rsidRDefault="002B2B58" w:rsidP="002B2B58">
      <w:pPr>
        <w:pStyle w:val="Broodtekst"/>
      </w:pPr>
    </w:p>
    <w:p w:rsidR="002B2B58" w:rsidRPr="002B2B58" w:rsidRDefault="002B2B58" w:rsidP="002B2B58">
      <w:pPr>
        <w:pStyle w:val="Broodtekst"/>
      </w:pPr>
      <w:r w:rsidRPr="002B2B58">
        <w:t xml:space="preserve">Van informatie welke </w:t>
      </w:r>
      <w:r w:rsidRPr="002B2B58">
        <w:rPr>
          <w:i/>
          <w:iCs/>
        </w:rPr>
        <w:t xml:space="preserve">niet </w:t>
      </w:r>
      <w:r w:rsidRPr="002B2B58">
        <w:t xml:space="preserve">is voorzien van een markering en waar RWS de eigenaar of bewaarder van is, is het niet vanzelfsprekend dat de informatie niet vertrouwelijk kan zijn. RWS medewerkers dienen op basis van de gedragscode ‘Bewust Integer’ altijd zelf te beoordelen of de informatie zonder markering alsnog vertrouwelijk is en er zorgvuldig mee omgaan. Indien je als RWS medewerker alsnog een markering wilt aanbrengen, dan is het goed gebruik om het document terug te sturen naar de steller van de informatie met het verzoek om alsnog het document te classificeren. </w:t>
      </w:r>
    </w:p>
    <w:p w:rsidR="002B2B58" w:rsidRDefault="002B2B58" w:rsidP="002B2B58">
      <w:pPr>
        <w:pStyle w:val="Broodtekst"/>
      </w:pPr>
    </w:p>
    <w:p w:rsidR="002B2B58" w:rsidRDefault="002B2B58" w:rsidP="002B2B58">
      <w:pPr>
        <w:pStyle w:val="Broodtekst"/>
      </w:pPr>
      <w:r w:rsidRPr="002B2B58">
        <w:t>Op RWS intranet is een vraag en antwoord pagina geopend, waar aanvullende</w:t>
      </w:r>
      <w:r>
        <w:t xml:space="preserve"> in</w:t>
      </w:r>
      <w:r w:rsidRPr="002B2B58">
        <w:t>structies en tips over het omgaan met vertrouwelijke informatie wordt gegeven. Hier zijn ook hulpmiddelen te vinden om de juiste classificatie te kiezen en af te leiden hoe je m</w:t>
      </w:r>
      <w:r>
        <w:t xml:space="preserve">et de informatie om moet gaan. </w:t>
      </w:r>
    </w:p>
    <w:p w:rsidR="002B2B58" w:rsidRPr="002B2B58" w:rsidRDefault="00F32D5B" w:rsidP="002B2B58">
      <w:pPr>
        <w:pStyle w:val="Subparagraaf"/>
      </w:pPr>
      <w:bookmarkStart w:id="25" w:name="_Toc475541523"/>
      <w:r>
        <w:t>Stap 5:</w:t>
      </w:r>
      <w:r w:rsidR="002B2B58" w:rsidRPr="002B2B58">
        <w:t xml:space="preserve"> Vertrouwelijkheid en informatieklasse wijzigen</w:t>
      </w:r>
      <w:bookmarkEnd w:id="25"/>
      <w:r w:rsidR="002B2B58" w:rsidRPr="002B2B58">
        <w:t xml:space="preserve"> </w:t>
      </w:r>
    </w:p>
    <w:p w:rsidR="002B2B58" w:rsidRPr="002B2B58" w:rsidRDefault="002B2B58" w:rsidP="002B2B58">
      <w:pPr>
        <w:pStyle w:val="Broodtekst"/>
      </w:pPr>
      <w:r w:rsidRPr="002B2B58">
        <w:t>Als de vertrouwelijkheid van de informatie in een</w:t>
      </w:r>
      <w:r>
        <w:t xml:space="preserve"> document wijzigt, of de herzie</w:t>
      </w:r>
      <w:r w:rsidRPr="002B2B58">
        <w:t xml:space="preserve">ningsdatum verstrijkt, dan moeten stap 1 tot en met 4 opnieuw worden doorlopen. De opsteller van het document moet daartoe het initiatief nemen. </w:t>
      </w:r>
    </w:p>
    <w:p w:rsidR="002B2B58" w:rsidRDefault="002B2B58" w:rsidP="002B2B58">
      <w:pPr>
        <w:pStyle w:val="Broodtekst"/>
      </w:pPr>
    </w:p>
    <w:p w:rsidR="002B2B58" w:rsidRPr="002B2B58" w:rsidRDefault="002B2B58" w:rsidP="002B2B58">
      <w:pPr>
        <w:pStyle w:val="Broodtekst"/>
      </w:pPr>
      <w:r w:rsidRPr="002B2B58">
        <w:t xml:space="preserve">Als de opsteller van het document niet (meer) beschikbaar is of niet meer werkzaam is bij RWS, dan wordt het document zonder tussenkomst van de oorspronkelijke opsteller voorgelegd aan diens logische opvolger of zijn lijnmanager. Bij twijfel kan de beveiligingscoördinator adviseren. </w:t>
      </w:r>
    </w:p>
    <w:p w:rsidR="002B2B58" w:rsidRDefault="002B2B58" w:rsidP="002B2B58">
      <w:pPr>
        <w:pStyle w:val="Broodtekst"/>
        <w:rPr>
          <w:i/>
          <w:iCs/>
        </w:rPr>
      </w:pPr>
    </w:p>
    <w:p w:rsidR="002B2B58" w:rsidRDefault="002B2B58" w:rsidP="002B2B58">
      <w:pPr>
        <w:pStyle w:val="Broodtekst"/>
        <w:rPr>
          <w:i/>
          <w:iCs/>
        </w:rPr>
      </w:pPr>
      <w:r w:rsidRPr="002B2B58">
        <w:rPr>
          <w:b/>
          <w:iCs/>
        </w:rPr>
        <w:t>Opmerking:</w:t>
      </w:r>
      <w:r>
        <w:rPr>
          <w:i/>
          <w:iCs/>
        </w:rPr>
        <w:t xml:space="preserve"> </w:t>
      </w:r>
      <w:r w:rsidRPr="002B2B58">
        <w:rPr>
          <w:i/>
          <w:iCs/>
        </w:rPr>
        <w:t xml:space="preserve">Een medewerker die uit dienst treedt dient ervoor te zorgen dat alle documenten waarvan hij/zij de eigenaar was beschikbaar blijven voor verwerking door RWS. Indien documenten versleuteld zijn, dan dient de medewerker het wachtwoord over te dragen aan een opvolger of de documenten (in </w:t>
      </w:r>
      <w:r>
        <w:rPr>
          <w:i/>
          <w:iCs/>
        </w:rPr>
        <w:t>overleg met lijnmanager) te ont</w:t>
      </w:r>
      <w:r w:rsidRPr="002B2B58">
        <w:rPr>
          <w:i/>
          <w:iCs/>
        </w:rPr>
        <w:t xml:space="preserve">sleutelen. Indien de lijnmanager onzeker is over </w:t>
      </w:r>
      <w:r>
        <w:rPr>
          <w:i/>
          <w:iCs/>
        </w:rPr>
        <w:t>het ontsleutelen van de documen</w:t>
      </w:r>
      <w:r w:rsidRPr="002B2B58">
        <w:rPr>
          <w:i/>
          <w:iCs/>
        </w:rPr>
        <w:t>ten dient advies te worden gevraagd aan een beveiligingscoördinator van Centrale Coördinatie Integrale Beveiliging. Wachtwoorden kunnen worden opgeslagen in de applicatie KeePass, beschikbaar als ba</w:t>
      </w:r>
      <w:r>
        <w:rPr>
          <w:i/>
          <w:iCs/>
        </w:rPr>
        <w:t>sis programma op de KA omgeving.</w:t>
      </w:r>
    </w:p>
    <w:p w:rsidR="002B2B58" w:rsidRPr="002B2B58" w:rsidRDefault="002B2B58" w:rsidP="002B2B58">
      <w:pPr>
        <w:pStyle w:val="Broodtekst"/>
      </w:pPr>
    </w:p>
    <w:p w:rsidR="0069760C" w:rsidRDefault="0069760C" w:rsidP="0069760C">
      <w:pPr>
        <w:pStyle w:val="HoofdstukGenummerd"/>
      </w:pPr>
      <w:bookmarkStart w:id="26" w:name="_Toc475541524"/>
      <w:r>
        <w:t>IBR-2: Beleid voor logische toegangsbeveiliging</w:t>
      </w:r>
      <w:bookmarkEnd w:id="26"/>
    </w:p>
    <w:p w:rsidR="0069760C" w:rsidRPr="005D2054" w:rsidRDefault="0069760C" w:rsidP="0069760C">
      <w:pPr>
        <w:pStyle w:val="Paragraaf"/>
      </w:pPr>
      <w:bookmarkStart w:id="27" w:name="_Toc475541525"/>
      <w:r w:rsidRPr="005D2054">
        <w:t>Doelgroep</w:t>
      </w:r>
      <w:bookmarkEnd w:id="27"/>
    </w:p>
    <w:p w:rsidR="0069760C" w:rsidRPr="005D2054" w:rsidRDefault="0069760C" w:rsidP="0069760C">
      <w:pPr>
        <w:pStyle w:val="Broodtekst"/>
      </w:pPr>
      <w:r w:rsidRPr="005D2054">
        <w:t>Personeel dat voor de Prestatie programmatuur of andere soorten informatiesystemen</w:t>
      </w:r>
      <w:r w:rsidR="005D2054" w:rsidRPr="005D2054">
        <w:t xml:space="preserve"> met toegangsbeveiliging</w:t>
      </w:r>
      <w:r w:rsidRPr="005D2054">
        <w:t xml:space="preserve"> ontwikkelt</w:t>
      </w:r>
      <w:r w:rsidR="005D2054" w:rsidRPr="005D2054">
        <w:t xml:space="preserve"> of configureert</w:t>
      </w:r>
      <w:r w:rsidRPr="005D2054">
        <w:t>.</w:t>
      </w:r>
    </w:p>
    <w:p w:rsidR="0069760C" w:rsidRPr="005D2054" w:rsidRDefault="0069760C" w:rsidP="0069760C">
      <w:pPr>
        <w:pStyle w:val="Paragraaf"/>
      </w:pPr>
      <w:bookmarkStart w:id="28" w:name="_Toc475541526"/>
      <w:r w:rsidRPr="005D2054">
        <w:t>Doel</w:t>
      </w:r>
      <w:bookmarkEnd w:id="28"/>
    </w:p>
    <w:p w:rsidR="0069760C" w:rsidRPr="005D2054" w:rsidRDefault="0069760C" w:rsidP="0069760C">
      <w:pPr>
        <w:pStyle w:val="Broodtekst"/>
      </w:pPr>
      <w:r w:rsidRPr="005D2054">
        <w:t xml:space="preserve">Deze richtlijn heeft als doel om inzicht te bieden en richting te geven aan de maatregelen </w:t>
      </w:r>
      <w:r w:rsidR="005D2054" w:rsidRPr="005D2054">
        <w:t xml:space="preserve">op het gebied van logische toegangsbeveiliging </w:t>
      </w:r>
      <w:r w:rsidRPr="005D2054">
        <w:t xml:space="preserve">die medewerkers van de opdrachtnemer moeten nemen bij het ontwikkelen </w:t>
      </w:r>
      <w:r w:rsidR="005D2054" w:rsidRPr="005D2054">
        <w:t xml:space="preserve">en/of configureren </w:t>
      </w:r>
      <w:r w:rsidRPr="005D2054">
        <w:t>van programmatuur of andere soorten informatiesystemen.</w:t>
      </w:r>
    </w:p>
    <w:p w:rsidR="0069760C" w:rsidRPr="005D2054" w:rsidRDefault="0069760C" w:rsidP="0069760C">
      <w:pPr>
        <w:pStyle w:val="Paragraaf"/>
      </w:pPr>
      <w:bookmarkStart w:id="29" w:name="_Toc475541527"/>
      <w:r w:rsidRPr="005D2054">
        <w:t>Scenario’s</w:t>
      </w:r>
      <w:bookmarkEnd w:id="29"/>
    </w:p>
    <w:p w:rsidR="0069760C" w:rsidRDefault="0069760C" w:rsidP="0069760C">
      <w:pPr>
        <w:pStyle w:val="Broodtekst"/>
      </w:pPr>
      <w:r w:rsidRPr="005D2054">
        <w:t xml:space="preserve">De richtlijnen hieronder beschreven moeten </w:t>
      </w:r>
      <w:r w:rsidR="005D2054" w:rsidRPr="005D2054">
        <w:t>verwerkt zijn in alle op te leveren</w:t>
      </w:r>
      <w:r w:rsidRPr="005D2054">
        <w:t xml:space="preserve"> programmatuur of andere informatiesystemen</w:t>
      </w:r>
      <w:r w:rsidR="005D2054" w:rsidRPr="005D2054">
        <w:t xml:space="preserve"> waarin gebruik wordt gemaakt van logische toegangsbeveiliging</w:t>
      </w:r>
      <w:r w:rsidRPr="005D2054">
        <w:t>.</w:t>
      </w:r>
    </w:p>
    <w:p w:rsidR="0069760C" w:rsidRDefault="0069760C" w:rsidP="0069760C">
      <w:pPr>
        <w:pStyle w:val="Paragraaf"/>
      </w:pPr>
      <w:bookmarkStart w:id="30" w:name="_Toc475541528"/>
      <w:r>
        <w:t>Richtlijnen</w:t>
      </w:r>
      <w:bookmarkEnd w:id="30"/>
    </w:p>
    <w:p w:rsidR="0069760C" w:rsidRDefault="0069760C" w:rsidP="0069760C">
      <w:pPr>
        <w:tabs>
          <w:tab w:val="left" w:pos="227"/>
          <w:tab w:val="left" w:pos="454"/>
          <w:tab w:val="left" w:pos="680"/>
        </w:tabs>
        <w:autoSpaceDE w:val="0"/>
        <w:autoSpaceDN w:val="0"/>
        <w:adjustRightInd w:val="0"/>
        <w:rPr>
          <w:szCs w:val="18"/>
        </w:rPr>
      </w:pPr>
      <w:r>
        <w:rPr>
          <w:szCs w:val="18"/>
        </w:rPr>
        <w:t>De richtlijnen te implementeren binnen de ontwikkelprocessen zijn de volgende:</w:t>
      </w:r>
    </w:p>
    <w:p w:rsidR="0069760C" w:rsidRPr="002759E3" w:rsidRDefault="0069760C" w:rsidP="0069760C">
      <w:pPr>
        <w:tabs>
          <w:tab w:val="left" w:pos="227"/>
          <w:tab w:val="left" w:pos="454"/>
          <w:tab w:val="left" w:pos="680"/>
        </w:tabs>
        <w:autoSpaceDE w:val="0"/>
        <w:autoSpaceDN w:val="0"/>
        <w:adjustRightInd w:val="0"/>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bottom w:w="57" w:type="dxa"/>
        </w:tblCellMar>
        <w:tblLook w:val="04A0" w:firstRow="1" w:lastRow="0" w:firstColumn="1" w:lastColumn="0" w:noHBand="0" w:noVBand="1"/>
      </w:tblPr>
      <w:tblGrid>
        <w:gridCol w:w="1242"/>
        <w:gridCol w:w="6663"/>
      </w:tblGrid>
      <w:tr w:rsidR="0069760C" w:rsidRPr="00DD086F" w:rsidTr="003029A5">
        <w:tc>
          <w:tcPr>
            <w:tcW w:w="1242" w:type="dxa"/>
          </w:tcPr>
          <w:p w:rsidR="0069760C" w:rsidRPr="00710A9E" w:rsidRDefault="00DD086F" w:rsidP="00DD086F">
            <w:pPr>
              <w:rPr>
                <w:szCs w:val="18"/>
              </w:rPr>
            </w:pPr>
            <w:r>
              <w:rPr>
                <w:szCs w:val="18"/>
              </w:rPr>
              <w:t>9.4.2.1</w:t>
            </w:r>
          </w:p>
        </w:tc>
        <w:tc>
          <w:tcPr>
            <w:tcW w:w="6663" w:type="dxa"/>
          </w:tcPr>
          <w:p w:rsidR="0069760C" w:rsidRPr="00DD086F" w:rsidRDefault="00DD086F" w:rsidP="00DD086F">
            <w:pPr>
              <w:rPr>
                <w:szCs w:val="18"/>
              </w:rPr>
            </w:pPr>
            <w:r w:rsidRPr="00DD086F">
              <w:rPr>
                <w:szCs w:val="18"/>
              </w:rPr>
              <w:t>De inlogprocedure behoort geen systee</w:t>
            </w:r>
            <w:r>
              <w:rPr>
                <w:szCs w:val="18"/>
              </w:rPr>
              <w:t>m- of toepassingsidentificatie</w:t>
            </w:r>
            <w:r w:rsidRPr="00DD086F">
              <w:rPr>
                <w:szCs w:val="18"/>
              </w:rPr>
              <w:t xml:space="preserve"> te tonen voordat het inlogproces met succes is afgerond</w:t>
            </w:r>
            <w:r>
              <w:rPr>
                <w:szCs w:val="18"/>
              </w:rPr>
              <w:t>.</w:t>
            </w:r>
          </w:p>
        </w:tc>
      </w:tr>
      <w:tr w:rsidR="00DD086F" w:rsidRPr="00D554FB" w:rsidTr="003029A5">
        <w:tc>
          <w:tcPr>
            <w:tcW w:w="1242" w:type="dxa"/>
          </w:tcPr>
          <w:p w:rsidR="00DD086F" w:rsidRDefault="00DD086F">
            <w:r>
              <w:rPr>
                <w:szCs w:val="18"/>
              </w:rPr>
              <w:t>9.4.2.2</w:t>
            </w:r>
          </w:p>
        </w:tc>
        <w:tc>
          <w:tcPr>
            <w:tcW w:w="6663" w:type="dxa"/>
          </w:tcPr>
          <w:p w:rsidR="00A77E60" w:rsidRPr="00710A9E" w:rsidRDefault="00DD086F" w:rsidP="00DD086F">
            <w:pPr>
              <w:rPr>
                <w:szCs w:val="18"/>
              </w:rPr>
            </w:pPr>
            <w:r w:rsidRPr="00DD086F">
              <w:rPr>
                <w:szCs w:val="18"/>
              </w:rPr>
              <w:t xml:space="preserve">De inlogprocedure behoort een algemene waarschuwing te tonen dat </w:t>
            </w:r>
            <w:r w:rsidR="00A77E60" w:rsidRPr="00A77E60">
              <w:rPr>
                <w:szCs w:val="18"/>
              </w:rPr>
              <w:t xml:space="preserve">gebruik </w:t>
            </w:r>
            <w:r w:rsidR="00A77E60">
              <w:rPr>
                <w:szCs w:val="18"/>
              </w:rPr>
              <w:t xml:space="preserve">van het informatiesysteem  enkel </w:t>
            </w:r>
            <w:r w:rsidR="00A77E60" w:rsidRPr="00A77E60">
              <w:rPr>
                <w:szCs w:val="18"/>
              </w:rPr>
              <w:t xml:space="preserve">is toegestaan voor expliciet door de organisatie </w:t>
            </w:r>
            <w:r w:rsidR="00A77E60">
              <w:rPr>
                <w:szCs w:val="18"/>
              </w:rPr>
              <w:t xml:space="preserve">geautoriseerde personen en </w:t>
            </w:r>
            <w:r w:rsidR="00A77E60" w:rsidRPr="00A77E60">
              <w:rPr>
                <w:szCs w:val="18"/>
              </w:rPr>
              <w:t>vastgestelde doeleinden.</w:t>
            </w:r>
          </w:p>
        </w:tc>
      </w:tr>
      <w:tr w:rsidR="00DD086F" w:rsidRPr="00D554FB" w:rsidTr="003029A5">
        <w:tc>
          <w:tcPr>
            <w:tcW w:w="1242" w:type="dxa"/>
          </w:tcPr>
          <w:p w:rsidR="00DD086F" w:rsidRDefault="00DD086F">
            <w:r>
              <w:rPr>
                <w:szCs w:val="18"/>
              </w:rPr>
              <w:t>9.4.2.3</w:t>
            </w:r>
          </w:p>
        </w:tc>
        <w:tc>
          <w:tcPr>
            <w:tcW w:w="6663" w:type="dxa"/>
          </w:tcPr>
          <w:p w:rsidR="00DD086F" w:rsidRPr="00710A9E" w:rsidRDefault="00DD086F" w:rsidP="0069760C">
            <w:pPr>
              <w:rPr>
                <w:szCs w:val="18"/>
              </w:rPr>
            </w:pPr>
            <w:r w:rsidRPr="00DD086F">
              <w:rPr>
                <w:szCs w:val="18"/>
              </w:rPr>
              <w:t>De inlogprocedure behoort tijdens de inlogprocedure geen hulpboodschappen weer te geven waarmee onbevoegde gebruikers hun doel kunnen bereiken</w:t>
            </w:r>
            <w:r w:rsidRPr="00710A9E">
              <w:rPr>
                <w:szCs w:val="18"/>
              </w:rPr>
              <w:t>.</w:t>
            </w:r>
          </w:p>
        </w:tc>
      </w:tr>
      <w:tr w:rsidR="00DD086F" w:rsidRPr="00D554FB" w:rsidTr="003029A5">
        <w:tc>
          <w:tcPr>
            <w:tcW w:w="1242" w:type="dxa"/>
          </w:tcPr>
          <w:p w:rsidR="00DD086F" w:rsidRDefault="00DD086F">
            <w:r>
              <w:rPr>
                <w:szCs w:val="18"/>
              </w:rPr>
              <w:t>9.4.2.4</w:t>
            </w:r>
          </w:p>
        </w:tc>
        <w:tc>
          <w:tcPr>
            <w:tcW w:w="6663" w:type="dxa"/>
          </w:tcPr>
          <w:p w:rsidR="00DD086F" w:rsidRPr="00710A9E" w:rsidRDefault="00DD086F" w:rsidP="0069760C">
            <w:pPr>
              <w:rPr>
                <w:szCs w:val="18"/>
              </w:rPr>
            </w:pPr>
            <w:r w:rsidRPr="00DD086F">
              <w:rPr>
                <w:szCs w:val="18"/>
              </w:rPr>
              <w:t>De inlogprocedure behoort de inloginformatie pas na invoer van alle gegevens te valideren. Indien zich een fout voordoet, behoort het systeem niet aan te geven welk deel van de gegevens juist of onjuist is</w:t>
            </w:r>
            <w:r>
              <w:rPr>
                <w:szCs w:val="18"/>
              </w:rPr>
              <w:t>.</w:t>
            </w:r>
          </w:p>
        </w:tc>
      </w:tr>
      <w:tr w:rsidR="00DD086F" w:rsidRPr="00D554FB" w:rsidTr="003029A5">
        <w:tc>
          <w:tcPr>
            <w:tcW w:w="1242" w:type="dxa"/>
          </w:tcPr>
          <w:p w:rsidR="00DD086F" w:rsidRDefault="00DD086F">
            <w:r>
              <w:rPr>
                <w:szCs w:val="18"/>
              </w:rPr>
              <w:t>9.4.2.5</w:t>
            </w:r>
          </w:p>
        </w:tc>
        <w:tc>
          <w:tcPr>
            <w:tcW w:w="6663" w:type="dxa"/>
          </w:tcPr>
          <w:p w:rsidR="00DD086F" w:rsidRPr="00710A9E" w:rsidRDefault="00A77E60" w:rsidP="00A77E60">
            <w:pPr>
              <w:rPr>
                <w:szCs w:val="18"/>
              </w:rPr>
            </w:pPr>
            <w:r w:rsidRPr="00DD086F">
              <w:rPr>
                <w:szCs w:val="18"/>
              </w:rPr>
              <w:t xml:space="preserve">De inlogprocedure behoort </w:t>
            </w:r>
            <w:r>
              <w:rPr>
                <w:szCs w:val="18"/>
              </w:rPr>
              <w:t xml:space="preserve">een account minimaal 10 minuten te </w:t>
            </w:r>
            <w:r w:rsidRPr="003029A5">
              <w:rPr>
                <w:szCs w:val="18"/>
              </w:rPr>
              <w:t>blokke</w:t>
            </w:r>
            <w:r>
              <w:rPr>
                <w:szCs w:val="18"/>
              </w:rPr>
              <w:t>ren n</w:t>
            </w:r>
            <w:r w:rsidR="003029A5" w:rsidRPr="003029A5">
              <w:rPr>
                <w:szCs w:val="18"/>
              </w:rPr>
              <w:t xml:space="preserve">adat voor een gebruikersnaam 5 keer </w:t>
            </w:r>
            <w:r>
              <w:rPr>
                <w:szCs w:val="18"/>
              </w:rPr>
              <w:t xml:space="preserve">achtereenvolgend </w:t>
            </w:r>
            <w:r w:rsidR="003029A5" w:rsidRPr="003029A5">
              <w:rPr>
                <w:szCs w:val="18"/>
              </w:rPr>
              <w:t xml:space="preserve">een foutief wachtwoord </w:t>
            </w:r>
            <w:r>
              <w:rPr>
                <w:szCs w:val="18"/>
              </w:rPr>
              <w:t xml:space="preserve">is </w:t>
            </w:r>
            <w:r w:rsidR="003029A5" w:rsidRPr="003029A5">
              <w:rPr>
                <w:szCs w:val="18"/>
              </w:rPr>
              <w:t>gegeven is. Indien er geen lock</w:t>
            </w:r>
            <w:r w:rsidR="003029A5">
              <w:rPr>
                <w:szCs w:val="18"/>
              </w:rPr>
              <w:t>-</w:t>
            </w:r>
            <w:r w:rsidR="003029A5" w:rsidRPr="003029A5">
              <w:rPr>
                <w:szCs w:val="18"/>
              </w:rPr>
              <w:t>out periode ingesteld kan worden, dan wordt het account geblokkeerd totdat de gebruiker verzoekt deze lock</w:t>
            </w:r>
            <w:r w:rsidR="003029A5">
              <w:rPr>
                <w:szCs w:val="18"/>
              </w:rPr>
              <w:t>-</w:t>
            </w:r>
            <w:r w:rsidR="003029A5" w:rsidRPr="003029A5">
              <w:rPr>
                <w:szCs w:val="18"/>
              </w:rPr>
              <w:t>out op te heffen of het wachtwoord te resetten.</w:t>
            </w:r>
          </w:p>
        </w:tc>
      </w:tr>
      <w:tr w:rsidR="00DD086F" w:rsidRPr="00D554FB" w:rsidTr="003029A5">
        <w:tc>
          <w:tcPr>
            <w:tcW w:w="1242" w:type="dxa"/>
          </w:tcPr>
          <w:p w:rsidR="00DD086F" w:rsidRDefault="00DD086F">
            <w:r>
              <w:rPr>
                <w:szCs w:val="18"/>
              </w:rPr>
              <w:t>9.4.2.6</w:t>
            </w:r>
          </w:p>
        </w:tc>
        <w:tc>
          <w:tcPr>
            <w:tcW w:w="6663" w:type="dxa"/>
          </w:tcPr>
          <w:p w:rsidR="00DD086F" w:rsidRPr="00710A9E" w:rsidRDefault="00DD086F" w:rsidP="0069760C">
            <w:pPr>
              <w:rPr>
                <w:szCs w:val="18"/>
              </w:rPr>
            </w:pPr>
            <w:r w:rsidRPr="00DD086F">
              <w:rPr>
                <w:szCs w:val="18"/>
              </w:rPr>
              <w:t>De inlogprocedure behoort niet-succesvolle en succesvolle pogingen te registreren</w:t>
            </w:r>
            <w:r w:rsidRPr="00710A9E">
              <w:rPr>
                <w:szCs w:val="18"/>
              </w:rPr>
              <w:t>.</w:t>
            </w:r>
          </w:p>
        </w:tc>
      </w:tr>
      <w:tr w:rsidR="00DD086F" w:rsidRPr="00D554FB" w:rsidTr="003029A5">
        <w:tc>
          <w:tcPr>
            <w:tcW w:w="1242" w:type="dxa"/>
          </w:tcPr>
          <w:p w:rsidR="00DD086F" w:rsidRDefault="00DD086F">
            <w:r>
              <w:rPr>
                <w:szCs w:val="18"/>
              </w:rPr>
              <w:t>9.4.2.7</w:t>
            </w:r>
          </w:p>
        </w:tc>
        <w:tc>
          <w:tcPr>
            <w:tcW w:w="6663" w:type="dxa"/>
          </w:tcPr>
          <w:p w:rsidR="00DD086F" w:rsidRPr="00DD086F" w:rsidRDefault="00DD086F" w:rsidP="0069760C">
            <w:pPr>
              <w:rPr>
                <w:szCs w:val="18"/>
              </w:rPr>
            </w:pPr>
            <w:r w:rsidRPr="00DD086F">
              <w:rPr>
                <w:szCs w:val="18"/>
              </w:rPr>
              <w:t>De inlogprocedure behoort een informatiebeveiligingsgebeurtenis te initiëren als een poging tot of een succesvolle schending van de inlogbeheersmaatregelen is vastgesteld</w:t>
            </w:r>
            <w:r>
              <w:rPr>
                <w:szCs w:val="18"/>
              </w:rPr>
              <w:t>.</w:t>
            </w:r>
          </w:p>
        </w:tc>
      </w:tr>
      <w:tr w:rsidR="00DD086F" w:rsidRPr="00D554FB" w:rsidTr="003029A5">
        <w:tc>
          <w:tcPr>
            <w:tcW w:w="1242" w:type="dxa"/>
          </w:tcPr>
          <w:p w:rsidR="00DD086F" w:rsidRDefault="00DD086F">
            <w:r>
              <w:rPr>
                <w:szCs w:val="18"/>
              </w:rPr>
              <w:t>9.4.2.8</w:t>
            </w:r>
          </w:p>
        </w:tc>
        <w:tc>
          <w:tcPr>
            <w:tcW w:w="6663" w:type="dxa"/>
          </w:tcPr>
          <w:p w:rsidR="00DD086F" w:rsidRPr="00A77E60" w:rsidRDefault="00DD086F" w:rsidP="00A77E60">
            <w:pPr>
              <w:rPr>
                <w:szCs w:val="18"/>
              </w:rPr>
            </w:pPr>
            <w:r w:rsidRPr="00A77E60">
              <w:rPr>
                <w:szCs w:val="18"/>
              </w:rPr>
              <w:t xml:space="preserve">De inlogprocedure behoort </w:t>
            </w:r>
            <w:r w:rsidR="00A77E60">
              <w:rPr>
                <w:szCs w:val="18"/>
              </w:rPr>
              <w:t>na een succesvolle login</w:t>
            </w:r>
            <w:r w:rsidR="00A77E60" w:rsidRPr="00A77E60">
              <w:rPr>
                <w:szCs w:val="18"/>
              </w:rPr>
              <w:t xml:space="preserve"> de datum en tijd van de voorgaa</w:t>
            </w:r>
            <w:r w:rsidR="00A77E60">
              <w:rPr>
                <w:szCs w:val="18"/>
              </w:rPr>
              <w:t>nde login of loginpoging te tonen.</w:t>
            </w:r>
          </w:p>
        </w:tc>
      </w:tr>
      <w:tr w:rsidR="00DD086F" w:rsidRPr="00D554FB" w:rsidTr="003029A5">
        <w:tc>
          <w:tcPr>
            <w:tcW w:w="1242" w:type="dxa"/>
          </w:tcPr>
          <w:p w:rsidR="00DD086F" w:rsidRDefault="00DD086F">
            <w:r>
              <w:rPr>
                <w:szCs w:val="18"/>
              </w:rPr>
              <w:t>9.4.2.9</w:t>
            </w:r>
          </w:p>
        </w:tc>
        <w:tc>
          <w:tcPr>
            <w:tcW w:w="6663" w:type="dxa"/>
          </w:tcPr>
          <w:p w:rsidR="00DD086F" w:rsidRPr="00DD086F" w:rsidRDefault="00DD086F" w:rsidP="0069760C">
            <w:pPr>
              <w:rPr>
                <w:szCs w:val="18"/>
              </w:rPr>
            </w:pPr>
            <w:r w:rsidRPr="00DD086F">
              <w:rPr>
                <w:szCs w:val="18"/>
              </w:rPr>
              <w:t>De inlogprocedure behoort een wachtwoord dat wordt ingevoerd niet weer te geven</w:t>
            </w:r>
            <w:r>
              <w:rPr>
                <w:szCs w:val="18"/>
              </w:rPr>
              <w:t>.</w:t>
            </w:r>
          </w:p>
        </w:tc>
      </w:tr>
      <w:tr w:rsidR="00DD086F" w:rsidRPr="00D554FB" w:rsidTr="003029A5">
        <w:tc>
          <w:tcPr>
            <w:tcW w:w="1242" w:type="dxa"/>
          </w:tcPr>
          <w:p w:rsidR="00DD086F" w:rsidRDefault="00DD086F">
            <w:r>
              <w:rPr>
                <w:szCs w:val="18"/>
              </w:rPr>
              <w:t>9.4.2.10</w:t>
            </w:r>
          </w:p>
        </w:tc>
        <w:tc>
          <w:tcPr>
            <w:tcW w:w="6663" w:type="dxa"/>
          </w:tcPr>
          <w:p w:rsidR="00DD086F" w:rsidRPr="00DD086F" w:rsidRDefault="00DD086F" w:rsidP="0069760C">
            <w:pPr>
              <w:rPr>
                <w:szCs w:val="18"/>
              </w:rPr>
            </w:pPr>
            <w:r w:rsidRPr="00DD086F">
              <w:rPr>
                <w:szCs w:val="18"/>
              </w:rPr>
              <w:t xml:space="preserve">De inlogprocedure behoort geen ongecodeerde wachtwoorden </w:t>
            </w:r>
            <w:r>
              <w:rPr>
                <w:szCs w:val="18"/>
              </w:rPr>
              <w:t xml:space="preserve">op te slaan of </w:t>
            </w:r>
            <w:r w:rsidRPr="00DD086F">
              <w:rPr>
                <w:szCs w:val="18"/>
              </w:rPr>
              <w:t>via een netwerk te versturen</w:t>
            </w:r>
            <w:r>
              <w:rPr>
                <w:szCs w:val="18"/>
              </w:rPr>
              <w:t>.</w:t>
            </w:r>
          </w:p>
        </w:tc>
      </w:tr>
      <w:tr w:rsidR="00DD086F" w:rsidRPr="00D554FB" w:rsidTr="003029A5">
        <w:tc>
          <w:tcPr>
            <w:tcW w:w="1242" w:type="dxa"/>
          </w:tcPr>
          <w:p w:rsidR="00DD086F" w:rsidRDefault="00DD086F">
            <w:r>
              <w:rPr>
                <w:szCs w:val="18"/>
              </w:rPr>
              <w:t>9.4.2.11</w:t>
            </w:r>
          </w:p>
        </w:tc>
        <w:tc>
          <w:tcPr>
            <w:tcW w:w="6663" w:type="dxa"/>
          </w:tcPr>
          <w:p w:rsidR="00DD086F" w:rsidRPr="00DD086F" w:rsidRDefault="00DD086F" w:rsidP="0069760C">
            <w:pPr>
              <w:rPr>
                <w:szCs w:val="18"/>
              </w:rPr>
            </w:pPr>
            <w:r w:rsidRPr="00DD086F">
              <w:rPr>
                <w:szCs w:val="18"/>
              </w:rPr>
              <w:t>De inlogprocedure behoort inactieve sessies na 15 minuten van inactiviteit te vergrendelen dan wel te beëindigen.</w:t>
            </w:r>
          </w:p>
        </w:tc>
      </w:tr>
      <w:tr w:rsidR="00DD086F" w:rsidRPr="00D554FB" w:rsidTr="003029A5">
        <w:tc>
          <w:tcPr>
            <w:tcW w:w="1242" w:type="dxa"/>
          </w:tcPr>
          <w:p w:rsidR="00DD086F" w:rsidRDefault="00DD086F">
            <w:r>
              <w:rPr>
                <w:szCs w:val="18"/>
              </w:rPr>
              <w:t>9.4.2.12</w:t>
            </w:r>
          </w:p>
        </w:tc>
        <w:tc>
          <w:tcPr>
            <w:tcW w:w="6663" w:type="dxa"/>
          </w:tcPr>
          <w:p w:rsidR="00DD086F" w:rsidRPr="00DD086F" w:rsidRDefault="00DD086F" w:rsidP="00DD086F">
            <w:pPr>
              <w:rPr>
                <w:szCs w:val="18"/>
              </w:rPr>
            </w:pPr>
            <w:r w:rsidRPr="00DD086F">
              <w:rPr>
                <w:szCs w:val="18"/>
              </w:rPr>
              <w:t>De inlogprocedure behoort</w:t>
            </w:r>
            <w:r>
              <w:rPr>
                <w:szCs w:val="18"/>
              </w:rPr>
              <w:t xml:space="preserve"> de maximale verbindingstijd te beperken.</w:t>
            </w:r>
          </w:p>
        </w:tc>
      </w:tr>
      <w:tr w:rsidR="003029A5" w:rsidRPr="00D554FB" w:rsidTr="003029A5">
        <w:tc>
          <w:tcPr>
            <w:tcW w:w="1242" w:type="dxa"/>
          </w:tcPr>
          <w:p w:rsidR="003029A5" w:rsidRDefault="003029A5">
            <w:pPr>
              <w:rPr>
                <w:szCs w:val="18"/>
              </w:rPr>
            </w:pPr>
            <w:r>
              <w:rPr>
                <w:szCs w:val="18"/>
              </w:rPr>
              <w:t>9.4.2.SC-1</w:t>
            </w:r>
          </w:p>
        </w:tc>
        <w:tc>
          <w:tcPr>
            <w:tcW w:w="6663" w:type="dxa"/>
          </w:tcPr>
          <w:p w:rsidR="003029A5" w:rsidRPr="00DD086F" w:rsidRDefault="003029A5" w:rsidP="00DD086F">
            <w:pPr>
              <w:rPr>
                <w:szCs w:val="18"/>
              </w:rPr>
            </w:pPr>
            <w:r w:rsidRPr="003029A5">
              <w:rPr>
                <w:szCs w:val="18"/>
              </w:rPr>
              <w:t>Toegang tot kritische toepassingen of toepassingen met een hoog belang wordt verleend op basis van twee-factor authenticatie.</w:t>
            </w:r>
          </w:p>
        </w:tc>
      </w:tr>
    </w:tbl>
    <w:p w:rsidR="0069760C" w:rsidRDefault="0069760C" w:rsidP="0069760C">
      <w:pPr>
        <w:pStyle w:val="Broodtekst"/>
      </w:pPr>
    </w:p>
    <w:p w:rsidR="00AB4D72" w:rsidRPr="00887021" w:rsidRDefault="00061FC4" w:rsidP="00887021">
      <w:pPr>
        <w:pStyle w:val="HoofdstukGenummerd"/>
        <w:rPr>
          <w:rFonts w:eastAsia="Calibri"/>
        </w:rPr>
      </w:pPr>
      <w:bookmarkStart w:id="31" w:name="_Toc475541529"/>
      <w:r>
        <w:t>IB</w:t>
      </w:r>
      <w:r w:rsidR="00F94E3F">
        <w:t>R-</w:t>
      </w:r>
      <w:r w:rsidR="0069760C">
        <w:t>3</w:t>
      </w:r>
      <w:r w:rsidR="0087310A">
        <w:t>:</w:t>
      </w:r>
      <w:r w:rsidR="00802871">
        <w:t xml:space="preserve"> Beleid </w:t>
      </w:r>
      <w:r w:rsidR="00AB4D72">
        <w:t>voor wachtwoordgebruik</w:t>
      </w:r>
      <w:bookmarkEnd w:id="31"/>
    </w:p>
    <w:p w:rsidR="00B14ACE" w:rsidRDefault="00B14ACE" w:rsidP="00B14ACE">
      <w:pPr>
        <w:pStyle w:val="Paragraaf"/>
      </w:pPr>
      <w:bookmarkStart w:id="32" w:name="_Toc475541530"/>
      <w:r>
        <w:t>Doelgroep</w:t>
      </w:r>
      <w:bookmarkEnd w:id="32"/>
    </w:p>
    <w:p w:rsidR="00B14ACE" w:rsidRDefault="0042557A" w:rsidP="00B14ACE">
      <w:pPr>
        <w:pStyle w:val="Broodtekst"/>
      </w:pPr>
      <w:r>
        <w:t>Personeel met</w:t>
      </w:r>
      <w:r w:rsidRPr="00744A6D">
        <w:t xml:space="preserve"> </w:t>
      </w:r>
      <w:r>
        <w:t>een rol in het leveren van de Prestatie.</w:t>
      </w:r>
    </w:p>
    <w:p w:rsidR="00B14ACE" w:rsidRDefault="00B14ACE" w:rsidP="00B14ACE">
      <w:pPr>
        <w:pStyle w:val="Paragraaf"/>
      </w:pPr>
      <w:bookmarkStart w:id="33" w:name="_Toc475541531"/>
      <w:r>
        <w:t>Doel</w:t>
      </w:r>
      <w:bookmarkEnd w:id="33"/>
    </w:p>
    <w:p w:rsidR="00B14ACE" w:rsidRDefault="00A66EB0" w:rsidP="00B14ACE">
      <w:pPr>
        <w:pStyle w:val="Broodtekst"/>
      </w:pPr>
      <w:r>
        <w:t xml:space="preserve">Het doel van </w:t>
      </w:r>
      <w:r w:rsidR="00DC0098">
        <w:t>het beleid voor wachtwoordgebruik</w:t>
      </w:r>
      <w:r>
        <w:t xml:space="preserve"> is tweeledig:</w:t>
      </w:r>
    </w:p>
    <w:p w:rsidR="00DC0098" w:rsidRDefault="00DC0098" w:rsidP="00B14ACE">
      <w:pPr>
        <w:pStyle w:val="Broodtekst"/>
      </w:pPr>
    </w:p>
    <w:p w:rsidR="00A66EB0" w:rsidRDefault="00A66EB0" w:rsidP="001104EC">
      <w:pPr>
        <w:pStyle w:val="Broodtekst"/>
        <w:numPr>
          <w:ilvl w:val="2"/>
          <w:numId w:val="28"/>
        </w:numPr>
        <w:tabs>
          <w:tab w:val="clear" w:pos="227"/>
          <w:tab w:val="clear" w:pos="454"/>
          <w:tab w:val="clear" w:pos="680"/>
          <w:tab w:val="left" w:pos="567"/>
        </w:tabs>
        <w:ind w:left="567" w:hanging="284"/>
      </w:pPr>
      <w:r>
        <w:t>Gebruikers behoren correct om te gaan met geheime authenticatiegegevens;</w:t>
      </w:r>
    </w:p>
    <w:p w:rsidR="00DC0098" w:rsidRDefault="00A66EB0" w:rsidP="001104EC">
      <w:pPr>
        <w:pStyle w:val="Broodtekst"/>
        <w:numPr>
          <w:ilvl w:val="2"/>
          <w:numId w:val="28"/>
        </w:numPr>
        <w:tabs>
          <w:tab w:val="clear" w:pos="227"/>
          <w:tab w:val="clear" w:pos="454"/>
          <w:tab w:val="clear" w:pos="680"/>
          <w:tab w:val="left" w:pos="567"/>
        </w:tabs>
        <w:ind w:left="567" w:hanging="284"/>
      </w:pPr>
      <w:r>
        <w:t>Authenticatiemechanismen, waar gebruik wordt gemaakt van wachtwoorden als authenticatiemiddel,  behoren interactief te zijn en s</w:t>
      </w:r>
      <w:r w:rsidR="00DC0098">
        <w:t>terke wachtwoorden te af te dwingen</w:t>
      </w:r>
      <w:r>
        <w:t>.</w:t>
      </w:r>
    </w:p>
    <w:p w:rsidR="00B14ACE" w:rsidRDefault="00B14ACE" w:rsidP="00B14ACE">
      <w:pPr>
        <w:pStyle w:val="Paragraaf"/>
      </w:pPr>
      <w:bookmarkStart w:id="34" w:name="_Toc475541532"/>
      <w:r>
        <w:t>Scenario’s</w:t>
      </w:r>
      <w:bookmarkEnd w:id="34"/>
    </w:p>
    <w:p w:rsidR="00B14ACE" w:rsidRDefault="00DC0098" w:rsidP="00B14ACE">
      <w:pPr>
        <w:pStyle w:val="Broodtekst"/>
      </w:pPr>
      <w:r w:rsidRPr="00DC0098">
        <w:t>De richtlijnen hieronder beschreven moeten worden verwerkt in procedures, systeemeisen en bewustwordingstrajecten op het gebied van de informatiebeveiliging.</w:t>
      </w:r>
      <w:r>
        <w:t xml:space="preserve"> Hierna worden ook nog een aantal tips gegeven die kunnen worden meegenomen in bewustwordingstrajecten.</w:t>
      </w:r>
    </w:p>
    <w:p w:rsidR="00B14ACE" w:rsidRDefault="00B14ACE" w:rsidP="00B14ACE">
      <w:pPr>
        <w:pStyle w:val="Paragraaf"/>
      </w:pPr>
      <w:bookmarkStart w:id="35" w:name="_Toc475541533"/>
      <w:r>
        <w:t>Richtlijnen</w:t>
      </w:r>
      <w:bookmarkEnd w:id="35"/>
    </w:p>
    <w:p w:rsidR="00971790" w:rsidRDefault="002568C0" w:rsidP="00971790">
      <w:pPr>
        <w:tabs>
          <w:tab w:val="left" w:pos="227"/>
          <w:tab w:val="left" w:pos="454"/>
          <w:tab w:val="left" w:pos="680"/>
        </w:tabs>
        <w:autoSpaceDE w:val="0"/>
        <w:autoSpaceDN w:val="0"/>
        <w:adjustRightInd w:val="0"/>
        <w:rPr>
          <w:szCs w:val="18"/>
        </w:rPr>
      </w:pPr>
      <w:r>
        <w:rPr>
          <w:szCs w:val="18"/>
        </w:rPr>
        <w:t>De richtlijnen voor wachtwoordgebruik zijn opgedeeld in generieke en specifieke richtlijnen. Alle accounts moeten voldoen aan zowel de generieke richtlijnen, als de specifieke richtlijnen</w:t>
      </w:r>
      <w:r w:rsidR="00971790" w:rsidRPr="00907DA4">
        <w:rPr>
          <w:szCs w:val="18"/>
        </w:rPr>
        <w:t xml:space="preserve"> </w:t>
      </w:r>
      <w:r>
        <w:rPr>
          <w:szCs w:val="18"/>
        </w:rPr>
        <w:t>die bij het accounttype horen.</w:t>
      </w:r>
    </w:p>
    <w:p w:rsidR="002568C0" w:rsidRDefault="002568C0" w:rsidP="00971790">
      <w:pPr>
        <w:tabs>
          <w:tab w:val="left" w:pos="227"/>
          <w:tab w:val="left" w:pos="454"/>
          <w:tab w:val="left" w:pos="680"/>
        </w:tabs>
        <w:autoSpaceDE w:val="0"/>
        <w:autoSpaceDN w:val="0"/>
        <w:adjustRightInd w:val="0"/>
        <w:rPr>
          <w:szCs w:val="18"/>
        </w:rPr>
      </w:pPr>
    </w:p>
    <w:p w:rsidR="002568C0" w:rsidRPr="00907DA4" w:rsidRDefault="002568C0" w:rsidP="00971790">
      <w:pPr>
        <w:tabs>
          <w:tab w:val="left" w:pos="227"/>
          <w:tab w:val="left" w:pos="454"/>
          <w:tab w:val="left" w:pos="680"/>
        </w:tabs>
        <w:autoSpaceDE w:val="0"/>
        <w:autoSpaceDN w:val="0"/>
        <w:adjustRightInd w:val="0"/>
        <w:rPr>
          <w:szCs w:val="18"/>
        </w:rPr>
      </w:pPr>
      <w:r>
        <w:rPr>
          <w:szCs w:val="18"/>
        </w:rPr>
        <w:t>De generieke richtlijnen zijn de volgende:</w:t>
      </w:r>
    </w:p>
    <w:p w:rsidR="00971790" w:rsidRPr="00907DA4" w:rsidRDefault="00971790" w:rsidP="00971790">
      <w:pPr>
        <w:tabs>
          <w:tab w:val="left" w:pos="227"/>
          <w:tab w:val="left" w:pos="454"/>
          <w:tab w:val="left" w:pos="680"/>
        </w:tabs>
        <w:autoSpaceDE w:val="0"/>
        <w:autoSpaceDN w:val="0"/>
        <w:adjustRightInd w:val="0"/>
        <w:rPr>
          <w:szCs w:val="18"/>
        </w:rPr>
      </w:pPr>
    </w:p>
    <w:p w:rsidR="00971790" w:rsidRPr="00907DA4" w:rsidRDefault="00971790" w:rsidP="001104EC">
      <w:pPr>
        <w:numPr>
          <w:ilvl w:val="0"/>
          <w:numId w:val="24"/>
        </w:numPr>
        <w:tabs>
          <w:tab w:val="left" w:pos="567"/>
        </w:tabs>
        <w:autoSpaceDE w:val="0"/>
        <w:autoSpaceDN w:val="0"/>
        <w:adjustRightInd w:val="0"/>
        <w:ind w:left="567" w:hanging="283"/>
        <w:rPr>
          <w:szCs w:val="18"/>
        </w:rPr>
      </w:pPr>
      <w:r w:rsidRPr="00907DA4">
        <w:rPr>
          <w:szCs w:val="18"/>
        </w:rPr>
        <w:t>Wachtwoorden moeten minimaal vier van de volgende 5 soorten karakters bevatten:</w:t>
      </w:r>
    </w:p>
    <w:p w:rsidR="00971790" w:rsidRPr="00907DA4" w:rsidRDefault="00971790" w:rsidP="001104EC">
      <w:pPr>
        <w:numPr>
          <w:ilvl w:val="1"/>
          <w:numId w:val="24"/>
        </w:numPr>
        <w:tabs>
          <w:tab w:val="left" w:pos="993"/>
        </w:tabs>
        <w:autoSpaceDE w:val="0"/>
        <w:autoSpaceDN w:val="0"/>
        <w:adjustRightInd w:val="0"/>
        <w:ind w:left="993" w:hanging="284"/>
        <w:rPr>
          <w:szCs w:val="18"/>
        </w:rPr>
      </w:pPr>
      <w:r w:rsidRPr="00907DA4">
        <w:rPr>
          <w:szCs w:val="18"/>
        </w:rPr>
        <w:t>gewone letters</w:t>
      </w:r>
    </w:p>
    <w:p w:rsidR="00971790" w:rsidRPr="00907DA4" w:rsidRDefault="00971790" w:rsidP="001104EC">
      <w:pPr>
        <w:numPr>
          <w:ilvl w:val="1"/>
          <w:numId w:val="24"/>
        </w:numPr>
        <w:tabs>
          <w:tab w:val="left" w:pos="993"/>
        </w:tabs>
        <w:autoSpaceDE w:val="0"/>
        <w:autoSpaceDN w:val="0"/>
        <w:adjustRightInd w:val="0"/>
        <w:ind w:left="993" w:hanging="284"/>
        <w:rPr>
          <w:szCs w:val="18"/>
        </w:rPr>
      </w:pPr>
      <w:r w:rsidRPr="00907DA4">
        <w:rPr>
          <w:szCs w:val="18"/>
        </w:rPr>
        <w:t>hoofdletters</w:t>
      </w:r>
    </w:p>
    <w:p w:rsidR="00971790" w:rsidRPr="00907DA4" w:rsidRDefault="00971790" w:rsidP="001104EC">
      <w:pPr>
        <w:numPr>
          <w:ilvl w:val="1"/>
          <w:numId w:val="24"/>
        </w:numPr>
        <w:tabs>
          <w:tab w:val="left" w:pos="993"/>
        </w:tabs>
        <w:autoSpaceDE w:val="0"/>
        <w:autoSpaceDN w:val="0"/>
        <w:adjustRightInd w:val="0"/>
        <w:ind w:left="993" w:hanging="284"/>
        <w:rPr>
          <w:szCs w:val="18"/>
        </w:rPr>
      </w:pPr>
      <w:r w:rsidRPr="00907DA4">
        <w:rPr>
          <w:szCs w:val="18"/>
        </w:rPr>
        <w:t>getallen</w:t>
      </w:r>
    </w:p>
    <w:p w:rsidR="00971790" w:rsidRPr="00907DA4" w:rsidRDefault="00971790" w:rsidP="001104EC">
      <w:pPr>
        <w:numPr>
          <w:ilvl w:val="1"/>
          <w:numId w:val="24"/>
        </w:numPr>
        <w:tabs>
          <w:tab w:val="left" w:pos="993"/>
        </w:tabs>
        <w:autoSpaceDE w:val="0"/>
        <w:autoSpaceDN w:val="0"/>
        <w:adjustRightInd w:val="0"/>
        <w:ind w:left="993" w:hanging="284"/>
        <w:rPr>
          <w:szCs w:val="18"/>
        </w:rPr>
      </w:pPr>
      <w:r w:rsidRPr="00907DA4">
        <w:rPr>
          <w:szCs w:val="18"/>
        </w:rPr>
        <w:t>punctuatie (bijvoorbeeld: “;’?,!)</w:t>
      </w:r>
    </w:p>
    <w:p w:rsidR="00971790" w:rsidRPr="00907DA4" w:rsidRDefault="00971790" w:rsidP="001104EC">
      <w:pPr>
        <w:numPr>
          <w:ilvl w:val="1"/>
          <w:numId w:val="24"/>
        </w:numPr>
        <w:tabs>
          <w:tab w:val="left" w:pos="993"/>
        </w:tabs>
        <w:autoSpaceDE w:val="0"/>
        <w:autoSpaceDN w:val="0"/>
        <w:adjustRightInd w:val="0"/>
        <w:ind w:left="993" w:hanging="284"/>
        <w:rPr>
          <w:szCs w:val="18"/>
        </w:rPr>
      </w:pPr>
      <w:r w:rsidRPr="00907DA4">
        <w:rPr>
          <w:szCs w:val="18"/>
        </w:rPr>
        <w:t>speciale karakters (bijvoorbeeld: @#$%^&amp;*&lt;&gt;~+=)</w:t>
      </w:r>
    </w:p>
    <w:p w:rsidR="00971790" w:rsidRPr="00907DA4" w:rsidRDefault="00971790" w:rsidP="001104EC">
      <w:pPr>
        <w:numPr>
          <w:ilvl w:val="0"/>
          <w:numId w:val="24"/>
        </w:numPr>
        <w:tabs>
          <w:tab w:val="left" w:pos="567"/>
        </w:tabs>
        <w:autoSpaceDE w:val="0"/>
        <w:autoSpaceDN w:val="0"/>
        <w:adjustRightInd w:val="0"/>
        <w:ind w:left="567" w:hanging="283"/>
        <w:rPr>
          <w:szCs w:val="18"/>
        </w:rPr>
      </w:pPr>
      <w:r w:rsidRPr="00907DA4">
        <w:rPr>
          <w:szCs w:val="18"/>
        </w:rPr>
        <w:t>Hergebruik van hetzelfde wachtwoord op vervangingsmomenten is niet toegestaan.</w:t>
      </w:r>
    </w:p>
    <w:p w:rsidR="00971790" w:rsidRPr="00907DA4" w:rsidRDefault="00971790" w:rsidP="001104EC">
      <w:pPr>
        <w:numPr>
          <w:ilvl w:val="0"/>
          <w:numId w:val="24"/>
        </w:numPr>
        <w:tabs>
          <w:tab w:val="left" w:pos="567"/>
        </w:tabs>
        <w:autoSpaceDE w:val="0"/>
        <w:autoSpaceDN w:val="0"/>
        <w:adjustRightInd w:val="0"/>
        <w:ind w:left="567" w:hanging="283"/>
        <w:rPr>
          <w:szCs w:val="18"/>
        </w:rPr>
      </w:pPr>
      <w:r w:rsidRPr="00907DA4">
        <w:rPr>
          <w:szCs w:val="18"/>
        </w:rPr>
        <w:t xml:space="preserve">Standaard/default accountnamen en wachtwoorden worden uitgeschakeld of na eerste gebruik tijdens installatie gewijzigd; na de initiële installatie van een </w:t>
      </w:r>
      <w:r w:rsidR="002568C0">
        <w:rPr>
          <w:szCs w:val="18"/>
        </w:rPr>
        <w:t>informatiesysteem</w:t>
      </w:r>
      <w:r w:rsidRPr="00907DA4">
        <w:rPr>
          <w:szCs w:val="18"/>
        </w:rPr>
        <w:t xml:space="preserve"> mag er dus geen default accountnaam en wachtwoord meer aanwezig zijn in het component.</w:t>
      </w:r>
    </w:p>
    <w:p w:rsidR="00971790" w:rsidRPr="00907DA4" w:rsidRDefault="00971790" w:rsidP="001104EC">
      <w:pPr>
        <w:numPr>
          <w:ilvl w:val="0"/>
          <w:numId w:val="24"/>
        </w:numPr>
        <w:tabs>
          <w:tab w:val="left" w:pos="567"/>
        </w:tabs>
        <w:autoSpaceDE w:val="0"/>
        <w:autoSpaceDN w:val="0"/>
        <w:adjustRightInd w:val="0"/>
        <w:ind w:left="567" w:hanging="283"/>
        <w:rPr>
          <w:szCs w:val="18"/>
        </w:rPr>
      </w:pPr>
      <w:r w:rsidRPr="00907DA4">
        <w:rPr>
          <w:szCs w:val="18"/>
        </w:rPr>
        <w:t>Alle standaard fabrieksaccounts moeten worden vervangen door persoonlijke accounts en wachtwoorden. Tevens dient voor de onderkende accounttypen de aangegeven duur voor wachtwoordvervanging alsmede de wachtwoordlengte aangehouden te worden.</w:t>
      </w:r>
    </w:p>
    <w:p w:rsidR="00971790" w:rsidRPr="00907DA4" w:rsidRDefault="00971790" w:rsidP="00971790">
      <w:pPr>
        <w:tabs>
          <w:tab w:val="left" w:pos="227"/>
          <w:tab w:val="left" w:pos="454"/>
          <w:tab w:val="left" w:pos="680"/>
        </w:tabs>
        <w:autoSpaceDE w:val="0"/>
        <w:autoSpaceDN w:val="0"/>
        <w:adjustRightInd w:val="0"/>
        <w:rPr>
          <w:szCs w:val="18"/>
        </w:rPr>
      </w:pPr>
    </w:p>
    <w:p w:rsidR="00971790" w:rsidRPr="00907DA4" w:rsidRDefault="00971790" w:rsidP="00971790">
      <w:pPr>
        <w:tabs>
          <w:tab w:val="left" w:pos="227"/>
          <w:tab w:val="left" w:pos="454"/>
          <w:tab w:val="left" w:pos="680"/>
        </w:tabs>
        <w:autoSpaceDE w:val="0"/>
        <w:autoSpaceDN w:val="0"/>
        <w:adjustRightInd w:val="0"/>
        <w:rPr>
          <w:szCs w:val="18"/>
        </w:rPr>
      </w:pPr>
      <w:r w:rsidRPr="00907DA4">
        <w:rPr>
          <w:szCs w:val="18"/>
        </w:rPr>
        <w:t xml:space="preserve">Alle accounts dienen in een onderstaande account-type te worden ingedeeld en te voldoen aan de specifieke </w:t>
      </w:r>
      <w:r w:rsidR="00F94E3F">
        <w:rPr>
          <w:szCs w:val="18"/>
        </w:rPr>
        <w:t>richtlijnen</w:t>
      </w:r>
      <w:r w:rsidRPr="00907DA4">
        <w:rPr>
          <w:szCs w:val="18"/>
        </w:rPr>
        <w:t xml:space="preserve"> die aan het betreffe</w:t>
      </w:r>
      <w:r w:rsidR="00F94E3F">
        <w:rPr>
          <w:szCs w:val="18"/>
        </w:rPr>
        <w:t>nde type account gesteld worden. Deze specifieke richtlijnen komen bovenop de generieke richtlijnen.</w:t>
      </w:r>
    </w:p>
    <w:p w:rsidR="00971790" w:rsidRPr="00907DA4" w:rsidRDefault="00971790" w:rsidP="00971790">
      <w:pPr>
        <w:tabs>
          <w:tab w:val="left" w:pos="227"/>
          <w:tab w:val="left" w:pos="454"/>
          <w:tab w:val="left" w:pos="680"/>
        </w:tabs>
        <w:autoSpaceDE w:val="0"/>
        <w:autoSpaceDN w:val="0"/>
        <w:adjustRightInd w:val="0"/>
        <w:rPr>
          <w:szCs w:val="18"/>
        </w:rPr>
      </w:pPr>
    </w:p>
    <w:p w:rsidR="00971790" w:rsidRPr="00907DA4" w:rsidRDefault="00971790" w:rsidP="001104EC">
      <w:pPr>
        <w:numPr>
          <w:ilvl w:val="0"/>
          <w:numId w:val="25"/>
        </w:numPr>
        <w:tabs>
          <w:tab w:val="left" w:pos="567"/>
        </w:tabs>
        <w:autoSpaceDE w:val="0"/>
        <w:autoSpaceDN w:val="0"/>
        <w:adjustRightInd w:val="0"/>
        <w:ind w:left="567" w:hanging="207"/>
        <w:rPr>
          <w:b/>
          <w:szCs w:val="18"/>
        </w:rPr>
      </w:pPr>
      <w:r>
        <w:rPr>
          <w:b/>
          <w:szCs w:val="18"/>
        </w:rPr>
        <w:t>A</w:t>
      </w:r>
      <w:r w:rsidRPr="00907DA4">
        <w:rPr>
          <w:b/>
          <w:szCs w:val="18"/>
        </w:rPr>
        <w:t>pplicatiebeheeraccount</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 xml:space="preserve">Omschrijving: Een persoonlijk </w:t>
      </w:r>
      <w:r>
        <w:rPr>
          <w:szCs w:val="18"/>
        </w:rPr>
        <w:t>account dat wordt gebruikt om</w:t>
      </w:r>
      <w:r w:rsidRPr="00907DA4">
        <w:rPr>
          <w:szCs w:val="18"/>
        </w:rPr>
        <w:t xml:space="preserve"> applicatie</w:t>
      </w:r>
      <w:r>
        <w:rPr>
          <w:szCs w:val="18"/>
        </w:rPr>
        <w:t>s</w:t>
      </w:r>
      <w:r w:rsidRPr="00907DA4">
        <w:rPr>
          <w:szCs w:val="18"/>
        </w:rPr>
        <w:t xml:space="preserve"> op systemen te beheren</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Soort: persoonsgebonden (terug te herleiden naar een individu)</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Wachtwoord vervangtermijn: 30 dagen</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Wachtwoordlengte: minimaal 15 tekens</w:t>
      </w:r>
    </w:p>
    <w:p w:rsidR="00971790" w:rsidRPr="00907DA4" w:rsidRDefault="00971790" w:rsidP="00971790">
      <w:pPr>
        <w:tabs>
          <w:tab w:val="left" w:pos="567"/>
        </w:tabs>
        <w:autoSpaceDE w:val="0"/>
        <w:autoSpaceDN w:val="0"/>
        <w:adjustRightInd w:val="0"/>
        <w:ind w:left="567" w:hanging="207"/>
        <w:rPr>
          <w:szCs w:val="18"/>
        </w:rPr>
      </w:pPr>
    </w:p>
    <w:p w:rsidR="00971790" w:rsidRPr="00907DA4" w:rsidRDefault="00971790" w:rsidP="001104EC">
      <w:pPr>
        <w:numPr>
          <w:ilvl w:val="0"/>
          <w:numId w:val="25"/>
        </w:numPr>
        <w:tabs>
          <w:tab w:val="left" w:pos="567"/>
        </w:tabs>
        <w:autoSpaceDE w:val="0"/>
        <w:autoSpaceDN w:val="0"/>
        <w:adjustRightInd w:val="0"/>
        <w:ind w:left="567" w:hanging="207"/>
        <w:rPr>
          <w:b/>
          <w:szCs w:val="18"/>
          <w:lang w:val="en-US"/>
        </w:rPr>
      </w:pPr>
      <w:r w:rsidRPr="00907DA4">
        <w:rPr>
          <w:b/>
          <w:szCs w:val="18"/>
          <w:lang w:val="en-US"/>
        </w:rPr>
        <w:t>Systeemaccount (service/applicatie account)</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Omschrijving: Een account dat ervoor zorg draagt dat een applicatie zonder menselijke interventie applicatieopdrachten kan uitvoeren onder speciale rechten.</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Soort: service</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Wachtwoord vervangtermijn: 365 dagen</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Wachtwoordlengte: minimaal 15 tekens</w:t>
      </w:r>
    </w:p>
    <w:p w:rsidR="00971790" w:rsidRPr="00907DA4" w:rsidRDefault="00971790" w:rsidP="00971790">
      <w:pPr>
        <w:tabs>
          <w:tab w:val="left" w:pos="567"/>
        </w:tabs>
        <w:autoSpaceDE w:val="0"/>
        <w:autoSpaceDN w:val="0"/>
        <w:adjustRightInd w:val="0"/>
        <w:ind w:left="567" w:hanging="207"/>
        <w:rPr>
          <w:szCs w:val="18"/>
        </w:rPr>
      </w:pP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b/>
          <w:szCs w:val="18"/>
        </w:rPr>
        <w:t>Administratoraccount</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Omschrijving: Een persoonlijk account dat op de systemen volledig beheer heeft d.m.v. administrator rechten.</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Soort: persoonsgebonden (terug te herleiden naar een individu)</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Wachtwoord vervangtermijn: 30 dagen</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Wachtwoordlengte: minimaal 15 tekens</w:t>
      </w:r>
    </w:p>
    <w:p w:rsidR="00971790" w:rsidRPr="00907DA4" w:rsidRDefault="00971790" w:rsidP="00971790">
      <w:pPr>
        <w:tabs>
          <w:tab w:val="left" w:pos="567"/>
        </w:tabs>
        <w:autoSpaceDE w:val="0"/>
        <w:autoSpaceDN w:val="0"/>
        <w:adjustRightInd w:val="0"/>
        <w:ind w:left="567" w:hanging="207"/>
        <w:rPr>
          <w:szCs w:val="18"/>
        </w:rPr>
      </w:pP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b/>
          <w:szCs w:val="18"/>
        </w:rPr>
        <w:t>Ka</w:t>
      </w:r>
      <w:r>
        <w:rPr>
          <w:b/>
          <w:szCs w:val="18"/>
        </w:rPr>
        <w:t>ntoorautomatiseringsaccount (KA-</w:t>
      </w:r>
      <w:r w:rsidRPr="00907DA4">
        <w:rPr>
          <w:b/>
          <w:szCs w:val="18"/>
        </w:rPr>
        <w:t>account)</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Omschrijving: Het persoonlijke gebruikers account waarmee men ka</w:t>
      </w:r>
      <w:r>
        <w:rPr>
          <w:szCs w:val="18"/>
        </w:rPr>
        <w:t>n werken op een k</w:t>
      </w:r>
      <w:r w:rsidRPr="00907DA4">
        <w:rPr>
          <w:szCs w:val="18"/>
        </w:rPr>
        <w:t>antoorautomatiseringsomgeving.</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Soort: persoonsgebonden (terug te herleiden naar een individu)</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Wachtwoord vervangtermijn: 90 dagen</w:t>
      </w:r>
    </w:p>
    <w:p w:rsidR="00971790" w:rsidRPr="00907DA4" w:rsidRDefault="00971790" w:rsidP="001104EC">
      <w:pPr>
        <w:numPr>
          <w:ilvl w:val="1"/>
          <w:numId w:val="25"/>
        </w:numPr>
        <w:tabs>
          <w:tab w:val="left" w:pos="993"/>
        </w:tabs>
        <w:autoSpaceDE w:val="0"/>
        <w:autoSpaceDN w:val="0"/>
        <w:adjustRightInd w:val="0"/>
        <w:ind w:left="993" w:hanging="284"/>
        <w:rPr>
          <w:szCs w:val="18"/>
        </w:rPr>
      </w:pPr>
      <w:r w:rsidRPr="00907DA4">
        <w:rPr>
          <w:szCs w:val="18"/>
        </w:rPr>
        <w:t>Wachtwoordlengte: minimaal 8 tekens</w:t>
      </w:r>
    </w:p>
    <w:p w:rsidR="00971790" w:rsidRPr="00907DA4" w:rsidRDefault="00971790" w:rsidP="00971790">
      <w:pPr>
        <w:tabs>
          <w:tab w:val="left" w:pos="227"/>
          <w:tab w:val="left" w:pos="454"/>
          <w:tab w:val="left" w:pos="680"/>
        </w:tabs>
        <w:autoSpaceDE w:val="0"/>
        <w:autoSpaceDN w:val="0"/>
        <w:adjustRightInd w:val="0"/>
        <w:rPr>
          <w:szCs w:val="18"/>
        </w:rPr>
      </w:pPr>
    </w:p>
    <w:p w:rsidR="00971790" w:rsidRPr="00907DA4" w:rsidRDefault="00584119" w:rsidP="00971790">
      <w:pPr>
        <w:tabs>
          <w:tab w:val="left" w:pos="227"/>
          <w:tab w:val="left" w:pos="454"/>
          <w:tab w:val="left" w:pos="680"/>
        </w:tabs>
        <w:autoSpaceDE w:val="0"/>
        <w:autoSpaceDN w:val="0"/>
        <w:adjustRightInd w:val="0"/>
        <w:rPr>
          <w:szCs w:val="18"/>
        </w:rPr>
      </w:pPr>
      <w:r>
        <w:rPr>
          <w:szCs w:val="18"/>
        </w:rPr>
        <w:t xml:space="preserve">Bij informatiesystemen </w:t>
      </w:r>
      <w:r w:rsidR="00971790" w:rsidRPr="00907DA4">
        <w:rPr>
          <w:szCs w:val="18"/>
        </w:rPr>
        <w:t>waar niet voldaan kan worden aan de generieke en specifieke wachtwoordeisen, moet een risico-inschatting worden gemaakt en compenserende maatregelen worden getroffen. De afwijkingen moeten worden gedocumenteerd</w:t>
      </w:r>
      <w:r>
        <w:rPr>
          <w:szCs w:val="18"/>
        </w:rPr>
        <w:t xml:space="preserve"> en gecommuniceerd</w:t>
      </w:r>
      <w:r w:rsidR="00971790" w:rsidRPr="00907DA4">
        <w:rPr>
          <w:szCs w:val="18"/>
        </w:rPr>
        <w:t>.</w:t>
      </w:r>
    </w:p>
    <w:p w:rsidR="00971790" w:rsidRPr="00907DA4" w:rsidRDefault="00971790" w:rsidP="00971790">
      <w:pPr>
        <w:pStyle w:val="Paragraaf"/>
      </w:pPr>
      <w:bookmarkStart w:id="36" w:name="_Toc443578284"/>
      <w:bookmarkStart w:id="37" w:name="_Toc475541534"/>
      <w:r w:rsidRPr="00907DA4">
        <w:t>Tips bij gebruik van wachtwoorden</w:t>
      </w:r>
      <w:bookmarkEnd w:id="36"/>
      <w:bookmarkEnd w:id="37"/>
    </w:p>
    <w:p w:rsidR="00971790" w:rsidRPr="00907DA4" w:rsidRDefault="00971790" w:rsidP="00971790">
      <w:pPr>
        <w:tabs>
          <w:tab w:val="left" w:pos="227"/>
          <w:tab w:val="left" w:pos="454"/>
          <w:tab w:val="left" w:pos="680"/>
        </w:tabs>
        <w:autoSpaceDE w:val="0"/>
        <w:autoSpaceDN w:val="0"/>
        <w:adjustRightInd w:val="0"/>
        <w:rPr>
          <w:szCs w:val="18"/>
        </w:rPr>
      </w:pPr>
      <w:r w:rsidRPr="00907DA4">
        <w:rPr>
          <w:szCs w:val="18"/>
        </w:rPr>
        <w:t>De effectiviteit van bovengenoemde richtlijnen vallen of staan bij de manier hoe met wachtwoorden wordt omgegaan. Daarom volgen hier nog een aantal tip</w:t>
      </w:r>
      <w:r w:rsidR="00584119">
        <w:rPr>
          <w:szCs w:val="18"/>
        </w:rPr>
        <w:t xml:space="preserve">s over hoe sterke wachtwoorden </w:t>
      </w:r>
      <w:r w:rsidRPr="00907DA4">
        <w:rPr>
          <w:szCs w:val="18"/>
        </w:rPr>
        <w:t xml:space="preserve">goed kunnen worden onthouden, beschermd en gewijzigd. </w:t>
      </w:r>
    </w:p>
    <w:p w:rsidR="00971790" w:rsidRPr="00907DA4" w:rsidRDefault="00971790" w:rsidP="00971790">
      <w:pPr>
        <w:tabs>
          <w:tab w:val="left" w:pos="227"/>
          <w:tab w:val="left" w:pos="454"/>
          <w:tab w:val="left" w:pos="680"/>
        </w:tabs>
        <w:autoSpaceDE w:val="0"/>
        <w:autoSpaceDN w:val="0"/>
        <w:adjustRightInd w:val="0"/>
        <w:rPr>
          <w:szCs w:val="18"/>
        </w:rPr>
      </w:pPr>
    </w:p>
    <w:p w:rsidR="00971790" w:rsidRPr="00907DA4" w:rsidRDefault="00971790" w:rsidP="00971790">
      <w:pPr>
        <w:tabs>
          <w:tab w:val="left" w:pos="567"/>
        </w:tabs>
        <w:autoSpaceDE w:val="0"/>
        <w:autoSpaceDN w:val="0"/>
        <w:adjustRightInd w:val="0"/>
        <w:rPr>
          <w:i/>
          <w:szCs w:val="18"/>
        </w:rPr>
      </w:pPr>
      <w:r w:rsidRPr="00907DA4">
        <w:rPr>
          <w:b/>
          <w:i/>
          <w:szCs w:val="18"/>
        </w:rPr>
        <w:t>Onthouden van sterke wachtwoorden</w:t>
      </w:r>
      <w:r w:rsidRPr="00907DA4">
        <w:rPr>
          <w:i/>
          <w:szCs w:val="18"/>
        </w:rPr>
        <w:t>:</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Maak een wachtwoord dat is gebaseerd op een songtekst of een rijmpje. Zet de eerste letters van ieder woord achterelkaar, en probeer lett</w:t>
      </w:r>
      <w:r w:rsidR="00584119">
        <w:rPr>
          <w:szCs w:val="18"/>
        </w:rPr>
        <w:t>ers door cijfers te vervangen (bijvoorbeeld h</w:t>
      </w:r>
      <w:r w:rsidRPr="00907DA4">
        <w:rPr>
          <w:szCs w:val="18"/>
        </w:rPr>
        <w:t>et rijmpje “Als het regent in mei is april voorbij en leggen alle vogels een ei” wordt “Ahri5i4velavee”, waarbij de maanden zijn vervangen door cijfers)</w:t>
      </w:r>
      <w:r w:rsidRPr="00907DA4">
        <w:rPr>
          <w:b/>
          <w:szCs w:val="18"/>
        </w:rPr>
        <w:t>.</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 xml:space="preserve">Maak een zin (een zogenaamde </w:t>
      </w:r>
      <w:r w:rsidRPr="00907DA4">
        <w:rPr>
          <w:i/>
          <w:szCs w:val="18"/>
        </w:rPr>
        <w:t>passphrase</w:t>
      </w:r>
      <w:r w:rsidRPr="00907DA4">
        <w:rPr>
          <w:szCs w:val="18"/>
        </w:rPr>
        <w:t>) in plaats van een wachtwoord (</w:t>
      </w:r>
      <w:r w:rsidRPr="00907DA4">
        <w:rPr>
          <w:i/>
          <w:szCs w:val="18"/>
        </w:rPr>
        <w:t>password</w:t>
      </w:r>
      <w:r w:rsidRPr="00907DA4">
        <w:rPr>
          <w:szCs w:val="18"/>
        </w:rPr>
        <w:t>). Typ de woorden van een makkelijke zin achterelkaar en vervang woorden of letters door hoofdlett</w:t>
      </w:r>
      <w:r w:rsidR="00584119">
        <w:rPr>
          <w:szCs w:val="18"/>
        </w:rPr>
        <w:t>ers, getallen of lettertekens (b</w:t>
      </w:r>
      <w:r w:rsidRPr="00907DA4">
        <w:rPr>
          <w:szCs w:val="18"/>
        </w:rPr>
        <w:t xml:space="preserve">ijvoorbeeld: 03KleineKleutertjesdiezatenopeen###). </w:t>
      </w:r>
    </w:p>
    <w:p w:rsidR="00971790" w:rsidRPr="00907DA4" w:rsidRDefault="00971790" w:rsidP="00971790">
      <w:pPr>
        <w:tabs>
          <w:tab w:val="left" w:pos="227"/>
          <w:tab w:val="left" w:pos="454"/>
          <w:tab w:val="left" w:pos="680"/>
        </w:tabs>
        <w:autoSpaceDE w:val="0"/>
        <w:autoSpaceDN w:val="0"/>
        <w:adjustRightInd w:val="0"/>
        <w:rPr>
          <w:szCs w:val="18"/>
        </w:rPr>
      </w:pPr>
    </w:p>
    <w:p w:rsidR="00971790" w:rsidRPr="00907DA4" w:rsidRDefault="00971790" w:rsidP="00971790">
      <w:pPr>
        <w:tabs>
          <w:tab w:val="left" w:pos="227"/>
          <w:tab w:val="left" w:pos="454"/>
          <w:tab w:val="left" w:pos="680"/>
        </w:tabs>
        <w:autoSpaceDE w:val="0"/>
        <w:autoSpaceDN w:val="0"/>
        <w:adjustRightInd w:val="0"/>
        <w:rPr>
          <w:b/>
          <w:i/>
          <w:szCs w:val="18"/>
        </w:rPr>
      </w:pPr>
      <w:r w:rsidRPr="00907DA4">
        <w:rPr>
          <w:b/>
          <w:i/>
          <w:szCs w:val="18"/>
        </w:rPr>
        <w:t>Beschermen van wachtwoorden:</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Gebruik voor je bedrijfs-account niet hetzelfde wachtwoord als voor je privéaccounts (bij</w:t>
      </w:r>
      <w:r w:rsidR="00584119">
        <w:rPr>
          <w:szCs w:val="18"/>
        </w:rPr>
        <w:t>voorbeeld: persoonlijke Gmail, Facebook, ANWB site, B</w:t>
      </w:r>
      <w:r w:rsidRPr="00907DA4">
        <w:rPr>
          <w:szCs w:val="18"/>
        </w:rPr>
        <w:t>ol.com, etc.).</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Gebruik binnen het bedrijf niet overal hetzelfde wachtwoord. Gebruik een verschillend wachtwoord voor je gewone deskto</w:t>
      </w:r>
      <w:r w:rsidR="00584119">
        <w:rPr>
          <w:szCs w:val="18"/>
        </w:rPr>
        <w:t xml:space="preserve">pomgeving, je bedienplek of je </w:t>
      </w:r>
      <w:r w:rsidR="00584119" w:rsidRPr="00584119">
        <w:rPr>
          <w:i/>
          <w:szCs w:val="18"/>
        </w:rPr>
        <w:t>Y</w:t>
      </w:r>
      <w:r w:rsidRPr="00584119">
        <w:rPr>
          <w:i/>
          <w:szCs w:val="18"/>
        </w:rPr>
        <w:t>ammer</w:t>
      </w:r>
      <w:r w:rsidRPr="00907DA4">
        <w:rPr>
          <w:szCs w:val="18"/>
        </w:rPr>
        <w:t xml:space="preserve"> account.</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Deel je wachtwoord met niemand, tenzij dit is vereist volgens de procedures.</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Wachtwoorden mogen nooit worden opgeschreven of digitaal worden opgeslagen zonder te zijn vercijferd.</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Schrijf nooit een wachtwoord in e-mail, chat of ander communicatiemiddel.</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Praat niet over je wachtwoord, geef geen hints over je wachtwoord aan anderen.</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 xml:space="preserve">Als het niet anders kan en wachtwoorden moeten toch </w:t>
      </w:r>
      <w:r w:rsidR="00584119">
        <w:rPr>
          <w:szCs w:val="18"/>
        </w:rPr>
        <w:t>worden opgeslagen (bijvoorbeeld</w:t>
      </w:r>
      <w:r w:rsidRPr="00907DA4">
        <w:rPr>
          <w:szCs w:val="18"/>
        </w:rPr>
        <w:t xml:space="preserve"> omdat dat volgens een veiligheidsprocedure moet), sla een wachtwoord dan op in een fysieke kluis of een speciaal daarvoor ontwikkelde beveiligde applicatie.</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Als een wachtwoord in een kluis wordt opgeslagen, zorg er dan voor dat de sleutel niet eenvoudig te vinden is of dat de kluis op een andere locatie staat.</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Als een wachtwoord in een beveiligde applicatie wordt opgeslagen, dan is er vaak weer een wachtwoord nodig om die applicatie te openen. Daarvoor geldt wederom de wachtwoordrichtlijn.</w:t>
      </w:r>
    </w:p>
    <w:p w:rsidR="00971790" w:rsidRPr="00907DA4" w:rsidRDefault="00971790" w:rsidP="00971790">
      <w:pPr>
        <w:tabs>
          <w:tab w:val="left" w:pos="227"/>
          <w:tab w:val="left" w:pos="454"/>
          <w:tab w:val="left" w:pos="680"/>
        </w:tabs>
        <w:autoSpaceDE w:val="0"/>
        <w:autoSpaceDN w:val="0"/>
        <w:adjustRightInd w:val="0"/>
        <w:rPr>
          <w:szCs w:val="18"/>
        </w:rPr>
      </w:pPr>
    </w:p>
    <w:p w:rsidR="00971790" w:rsidRPr="00907DA4" w:rsidRDefault="00971790" w:rsidP="00971790">
      <w:pPr>
        <w:tabs>
          <w:tab w:val="left" w:pos="227"/>
          <w:tab w:val="left" w:pos="454"/>
          <w:tab w:val="left" w:pos="680"/>
        </w:tabs>
        <w:autoSpaceDE w:val="0"/>
        <w:autoSpaceDN w:val="0"/>
        <w:adjustRightInd w:val="0"/>
        <w:rPr>
          <w:szCs w:val="18"/>
        </w:rPr>
      </w:pPr>
      <w:r w:rsidRPr="00907DA4">
        <w:rPr>
          <w:szCs w:val="18"/>
        </w:rPr>
        <w:t xml:space="preserve">Wat dus </w:t>
      </w:r>
      <w:r w:rsidRPr="00907DA4">
        <w:rPr>
          <w:i/>
          <w:szCs w:val="18"/>
        </w:rPr>
        <w:t>niet</w:t>
      </w:r>
      <w:r w:rsidRPr="00907DA4">
        <w:rPr>
          <w:szCs w:val="18"/>
        </w:rPr>
        <w:t xml:space="preserve"> mag gebeuren:</w:t>
      </w:r>
    </w:p>
    <w:p w:rsidR="00971790" w:rsidRPr="00907DA4" w:rsidRDefault="00971790" w:rsidP="00971790">
      <w:pPr>
        <w:tabs>
          <w:tab w:val="left" w:pos="567"/>
        </w:tabs>
        <w:autoSpaceDE w:val="0"/>
        <w:autoSpaceDN w:val="0"/>
        <w:adjustRightInd w:val="0"/>
        <w:ind w:left="567" w:hanging="207"/>
        <w:rPr>
          <w:szCs w:val="18"/>
        </w:rPr>
      </w:pP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Het wachtwoord is opgeschreven en ligt binnen handbereik (en de hacker die fysiek binnendringt, kan het wachtwoord ook gemakkelijk vinden).</w:t>
      </w:r>
    </w:p>
    <w:p w:rsidR="00971790" w:rsidRPr="00907DA4" w:rsidRDefault="00971790" w:rsidP="001104EC">
      <w:pPr>
        <w:numPr>
          <w:ilvl w:val="0"/>
          <w:numId w:val="25"/>
        </w:numPr>
        <w:tabs>
          <w:tab w:val="left" w:pos="567"/>
        </w:tabs>
        <w:autoSpaceDE w:val="0"/>
        <w:autoSpaceDN w:val="0"/>
        <w:adjustRightInd w:val="0"/>
        <w:ind w:left="567" w:hanging="207"/>
        <w:rPr>
          <w:b/>
          <w:szCs w:val="18"/>
        </w:rPr>
      </w:pPr>
      <w:r w:rsidRPr="00907DA4">
        <w:rPr>
          <w:szCs w:val="18"/>
        </w:rPr>
        <w:t>Het wachtwoord van 15 karakters is opgeslagen in een applicatie dat is beveiligd met 8 karakters (en daarmee is de wachtwoordlengte gereduceerd tot 8 karakters, want nu hoeft de hacker alleen nog een wachtwoord van 8 karakters te kraken om bij het wachtwoord van 15 karakters te komen).</w:t>
      </w:r>
    </w:p>
    <w:p w:rsidR="00971790" w:rsidRPr="00907DA4" w:rsidRDefault="00971790" w:rsidP="001104EC">
      <w:pPr>
        <w:numPr>
          <w:ilvl w:val="0"/>
          <w:numId w:val="25"/>
        </w:numPr>
        <w:tabs>
          <w:tab w:val="left" w:pos="567"/>
        </w:tabs>
        <w:autoSpaceDE w:val="0"/>
        <w:autoSpaceDN w:val="0"/>
        <w:adjustRightInd w:val="0"/>
        <w:ind w:left="567" w:hanging="207"/>
        <w:rPr>
          <w:szCs w:val="18"/>
        </w:rPr>
      </w:pPr>
      <w:r w:rsidRPr="00907DA4">
        <w:rPr>
          <w:szCs w:val="18"/>
        </w:rPr>
        <w:t>Het wachtwoord is opgeslagen in een document op</w:t>
      </w:r>
      <w:r w:rsidR="00584119">
        <w:rPr>
          <w:szCs w:val="18"/>
        </w:rPr>
        <w:t xml:space="preserve"> een gezamenlijke schijf of op S</w:t>
      </w:r>
      <w:r w:rsidRPr="00907DA4">
        <w:rPr>
          <w:szCs w:val="18"/>
        </w:rPr>
        <w:t xml:space="preserve">harepoint (en de hacker kan het op afstand of ter plaatse ook vinden. Op afstand heeft hij alle tijd om rustig op zoek te gaan). </w:t>
      </w:r>
    </w:p>
    <w:p w:rsidR="00971790" w:rsidRPr="00907DA4" w:rsidRDefault="00971790" w:rsidP="00971790">
      <w:pPr>
        <w:tabs>
          <w:tab w:val="left" w:pos="227"/>
          <w:tab w:val="left" w:pos="454"/>
          <w:tab w:val="left" w:pos="680"/>
        </w:tabs>
        <w:autoSpaceDE w:val="0"/>
        <w:autoSpaceDN w:val="0"/>
        <w:adjustRightInd w:val="0"/>
        <w:rPr>
          <w:szCs w:val="18"/>
        </w:rPr>
      </w:pPr>
    </w:p>
    <w:p w:rsidR="00971790" w:rsidRPr="00907DA4" w:rsidRDefault="00971790" w:rsidP="00971790">
      <w:pPr>
        <w:tabs>
          <w:tab w:val="left" w:pos="227"/>
          <w:tab w:val="left" w:pos="454"/>
          <w:tab w:val="left" w:pos="680"/>
        </w:tabs>
        <w:autoSpaceDE w:val="0"/>
        <w:autoSpaceDN w:val="0"/>
        <w:adjustRightInd w:val="0"/>
        <w:rPr>
          <w:b/>
          <w:i/>
          <w:szCs w:val="18"/>
        </w:rPr>
      </w:pPr>
      <w:r w:rsidRPr="00907DA4">
        <w:rPr>
          <w:b/>
          <w:i/>
          <w:szCs w:val="18"/>
        </w:rPr>
        <w:t>Wijzigen van wachtwoorden:</w:t>
      </w:r>
    </w:p>
    <w:p w:rsidR="00AB4D72" w:rsidRDefault="00971790" w:rsidP="00971790">
      <w:pPr>
        <w:pStyle w:val="Broodtekst"/>
      </w:pPr>
      <w:r w:rsidRPr="00907DA4">
        <w:t>Als het afdwingen van wijzigen van wachtwoorden niet automatisch wordt afgedwongen, zorg dan dat het procedureel wordt afgedwongen. Dit kan simpelweg door zelf (bijvoorbeeld op de eerste maandag van de maand) het wachtwoord te wijzigen.</w:t>
      </w:r>
    </w:p>
    <w:p w:rsidR="00AB4D72" w:rsidRPr="00AB4D72" w:rsidRDefault="00AB4D72" w:rsidP="00AB4D72">
      <w:pPr>
        <w:pStyle w:val="Broodtekst"/>
      </w:pPr>
    </w:p>
    <w:p w:rsidR="007C63EE" w:rsidRDefault="00AF0ACD" w:rsidP="00D06D17">
      <w:pPr>
        <w:pStyle w:val="HoofdstukGenummerd"/>
      </w:pPr>
      <w:bookmarkStart w:id="38" w:name="_Toc475541535"/>
      <w:r>
        <w:t>IBR-</w:t>
      </w:r>
      <w:r w:rsidR="0069760C">
        <w:t>4</w:t>
      </w:r>
      <w:r w:rsidR="00D06D17">
        <w:t>: R</w:t>
      </w:r>
      <w:r w:rsidR="006D131D" w:rsidRPr="006D131D">
        <w:t xml:space="preserve">ichtlijnen voor </w:t>
      </w:r>
      <w:r w:rsidR="006D131D">
        <w:t>beveiligen bij ontwikkelen</w:t>
      </w:r>
      <w:bookmarkEnd w:id="38"/>
    </w:p>
    <w:p w:rsidR="00B14ACE" w:rsidRDefault="00B14ACE" w:rsidP="00B14ACE">
      <w:pPr>
        <w:pStyle w:val="Paragraaf"/>
      </w:pPr>
      <w:bookmarkStart w:id="39" w:name="_Toc475541536"/>
      <w:r>
        <w:t>Doelgroep</w:t>
      </w:r>
      <w:bookmarkEnd w:id="39"/>
    </w:p>
    <w:p w:rsidR="00B14ACE" w:rsidRPr="00744A6D" w:rsidRDefault="0042557A" w:rsidP="00B14ACE">
      <w:pPr>
        <w:pStyle w:val="Broodtekst"/>
      </w:pPr>
      <w:r>
        <w:t>Personeel dat</w:t>
      </w:r>
      <w:r w:rsidR="00B14ACE" w:rsidRPr="00744A6D">
        <w:t xml:space="preserve"> </w:t>
      </w:r>
      <w:r>
        <w:t xml:space="preserve">voor de Prestatie </w:t>
      </w:r>
      <w:r w:rsidR="00744A6D" w:rsidRPr="00744A6D">
        <w:t>programmatuur of andere soorte</w:t>
      </w:r>
      <w:r>
        <w:t>n informatiesystemen ontwikkelt</w:t>
      </w:r>
      <w:r w:rsidR="00B14ACE" w:rsidRPr="00744A6D">
        <w:t>.</w:t>
      </w:r>
    </w:p>
    <w:p w:rsidR="00B14ACE" w:rsidRPr="00744A6D" w:rsidRDefault="00B14ACE" w:rsidP="00B14ACE">
      <w:pPr>
        <w:pStyle w:val="Paragraaf"/>
      </w:pPr>
      <w:bookmarkStart w:id="40" w:name="_Toc475541537"/>
      <w:r w:rsidRPr="00744A6D">
        <w:t>Doel</w:t>
      </w:r>
      <w:bookmarkEnd w:id="40"/>
    </w:p>
    <w:p w:rsidR="00B14ACE" w:rsidRDefault="00B14ACE" w:rsidP="00B14ACE">
      <w:pPr>
        <w:pStyle w:val="Broodtekst"/>
      </w:pPr>
      <w:r w:rsidRPr="00744A6D">
        <w:t xml:space="preserve">Deze richtlijn heeft als doel om inzicht te bieden en richting te geven aan de </w:t>
      </w:r>
      <w:r w:rsidR="00744A6D" w:rsidRPr="00744A6D">
        <w:t>maatregelen</w:t>
      </w:r>
      <w:r w:rsidRPr="00744A6D">
        <w:t xml:space="preserve"> die medewerkers van de opdrachtnemer moeten nemen </w:t>
      </w:r>
      <w:r w:rsidR="00744A6D" w:rsidRPr="00744A6D">
        <w:t>bij het ontwikkelen van programmatuur of andere soorten informatiesystemen</w:t>
      </w:r>
      <w:r w:rsidRPr="00744A6D">
        <w:t>.</w:t>
      </w:r>
    </w:p>
    <w:p w:rsidR="00B14ACE" w:rsidRDefault="00B14ACE" w:rsidP="00B14ACE">
      <w:pPr>
        <w:pStyle w:val="Paragraaf"/>
      </w:pPr>
      <w:bookmarkStart w:id="41" w:name="_Toc475541538"/>
      <w:r>
        <w:t>Scenario’s</w:t>
      </w:r>
      <w:bookmarkEnd w:id="41"/>
    </w:p>
    <w:p w:rsidR="00744A6D" w:rsidRDefault="00744A6D" w:rsidP="00744A6D">
      <w:pPr>
        <w:pStyle w:val="Broodtekst"/>
      </w:pPr>
      <w:r w:rsidRPr="00710A9E">
        <w:t xml:space="preserve">De richtlijnen hieronder beschreven moeten worden verwerkt in </w:t>
      </w:r>
      <w:r w:rsidR="00710A9E" w:rsidRPr="00710A9E">
        <w:t>de processen</w:t>
      </w:r>
      <w:r w:rsidRPr="00710A9E">
        <w:t xml:space="preserve"> </w:t>
      </w:r>
      <w:r w:rsidR="00710A9E" w:rsidRPr="00710A9E">
        <w:t>die worden gehanteerd bij het ontwikkelen van programmatuur of andere informatiesystemen</w:t>
      </w:r>
      <w:r w:rsidRPr="00710A9E">
        <w:t>.</w:t>
      </w:r>
    </w:p>
    <w:p w:rsidR="00744A6D" w:rsidRDefault="00744A6D" w:rsidP="00744A6D">
      <w:pPr>
        <w:pStyle w:val="Paragraaf"/>
      </w:pPr>
      <w:bookmarkStart w:id="42" w:name="_Toc475541539"/>
      <w:r>
        <w:t>Richtlijnen</w:t>
      </w:r>
      <w:bookmarkEnd w:id="42"/>
    </w:p>
    <w:p w:rsidR="00B14ACE" w:rsidRDefault="00710A9E" w:rsidP="002759E3">
      <w:pPr>
        <w:tabs>
          <w:tab w:val="left" w:pos="227"/>
          <w:tab w:val="left" w:pos="454"/>
          <w:tab w:val="left" w:pos="680"/>
        </w:tabs>
        <w:autoSpaceDE w:val="0"/>
        <w:autoSpaceDN w:val="0"/>
        <w:adjustRightInd w:val="0"/>
        <w:rPr>
          <w:szCs w:val="18"/>
        </w:rPr>
      </w:pPr>
      <w:r>
        <w:rPr>
          <w:szCs w:val="18"/>
        </w:rPr>
        <w:t xml:space="preserve">De </w:t>
      </w:r>
      <w:r w:rsidR="00744A6D">
        <w:rPr>
          <w:szCs w:val="18"/>
        </w:rPr>
        <w:t xml:space="preserve">richtlijnen </w:t>
      </w:r>
      <w:r>
        <w:rPr>
          <w:szCs w:val="18"/>
        </w:rPr>
        <w:t xml:space="preserve">te implementeren binnen de ontwikkelprocessen </w:t>
      </w:r>
      <w:r w:rsidR="00744A6D">
        <w:rPr>
          <w:szCs w:val="18"/>
        </w:rPr>
        <w:t>zijn de volgende:</w:t>
      </w:r>
    </w:p>
    <w:p w:rsidR="00710A9E" w:rsidRPr="002759E3" w:rsidRDefault="00710A9E" w:rsidP="002759E3">
      <w:pPr>
        <w:tabs>
          <w:tab w:val="left" w:pos="227"/>
          <w:tab w:val="left" w:pos="454"/>
          <w:tab w:val="left" w:pos="680"/>
        </w:tabs>
        <w:autoSpaceDE w:val="0"/>
        <w:autoSpaceDN w:val="0"/>
        <w:adjustRightInd w:val="0"/>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bottom w:w="57" w:type="dxa"/>
        </w:tblCellMar>
        <w:tblLook w:val="04A0" w:firstRow="1" w:lastRow="0" w:firstColumn="1" w:lastColumn="0" w:noHBand="0" w:noVBand="1"/>
      </w:tblPr>
      <w:tblGrid>
        <w:gridCol w:w="816"/>
        <w:gridCol w:w="7089"/>
      </w:tblGrid>
      <w:tr w:rsidR="00710A9E" w:rsidRPr="001D6F42" w:rsidTr="00710A9E">
        <w:tc>
          <w:tcPr>
            <w:tcW w:w="816" w:type="dxa"/>
          </w:tcPr>
          <w:p w:rsidR="00710A9E" w:rsidRPr="00710A9E" w:rsidRDefault="00710A9E" w:rsidP="00710A9E">
            <w:pPr>
              <w:jc w:val="right"/>
              <w:rPr>
                <w:szCs w:val="18"/>
              </w:rPr>
            </w:pPr>
            <w:r w:rsidRPr="00710A9E">
              <w:rPr>
                <w:szCs w:val="18"/>
              </w:rPr>
              <w:t>14.2.1</w:t>
            </w:r>
          </w:p>
        </w:tc>
        <w:tc>
          <w:tcPr>
            <w:tcW w:w="7089" w:type="dxa"/>
          </w:tcPr>
          <w:p w:rsidR="00710A9E" w:rsidRPr="00710A9E" w:rsidRDefault="00710A9E" w:rsidP="00710A9E">
            <w:pPr>
              <w:rPr>
                <w:szCs w:val="18"/>
              </w:rPr>
            </w:pPr>
            <w:r w:rsidRPr="00710A9E">
              <w:rPr>
                <w:szCs w:val="18"/>
              </w:rPr>
              <w:t xml:space="preserve">Wederpartij dient voor het ontwikkelen van het Product besteld door Opdrachtgever over een </w:t>
            </w:r>
            <w:r w:rsidR="00EC47F9">
              <w:rPr>
                <w:szCs w:val="18"/>
              </w:rPr>
              <w:t>operationeel</w:t>
            </w:r>
            <w:r w:rsidRPr="00710A9E">
              <w:rPr>
                <w:szCs w:val="18"/>
              </w:rPr>
              <w:t xml:space="preserve"> geborgd ontwikkelproces te beschikken waarin ook informatiebeveiliging is geïntegreerd, en welke in het specifieke geval van Programmatuur ten minste de processen bevat uit één van de onderstaande normenkaders: </w:t>
            </w:r>
          </w:p>
          <w:p w:rsidR="00710A9E" w:rsidRPr="00710A9E" w:rsidRDefault="00710A9E" w:rsidP="00F32D5B">
            <w:pPr>
              <w:pStyle w:val="Lijstalinea"/>
              <w:numPr>
                <w:ilvl w:val="0"/>
                <w:numId w:val="30"/>
              </w:numPr>
              <w:ind w:left="318" w:hanging="284"/>
              <w:rPr>
                <w:szCs w:val="18"/>
                <w:lang w:val="en-US"/>
              </w:rPr>
            </w:pPr>
            <w:r w:rsidRPr="00710A9E">
              <w:rPr>
                <w:szCs w:val="18"/>
                <w:lang w:val="en-US"/>
              </w:rPr>
              <w:t>CIP, “</w:t>
            </w:r>
            <w:r w:rsidRPr="00710A9E">
              <w:rPr>
                <w:i/>
                <w:iCs/>
                <w:szCs w:val="18"/>
                <w:lang w:val="en-US"/>
              </w:rPr>
              <w:t>Grip op Secure Software Development (SSD)</w:t>
            </w:r>
            <w:r w:rsidR="0069760C">
              <w:rPr>
                <w:i/>
                <w:iCs/>
                <w:szCs w:val="18"/>
                <w:lang w:val="en-US"/>
              </w:rPr>
              <w:t xml:space="preserve"> – Het proces</w:t>
            </w:r>
            <w:r w:rsidRPr="00710A9E">
              <w:rPr>
                <w:i/>
                <w:iCs/>
                <w:szCs w:val="18"/>
                <w:lang w:val="en-US"/>
              </w:rPr>
              <w:t>”</w:t>
            </w:r>
            <w:r w:rsidRPr="00710A9E">
              <w:rPr>
                <w:iCs/>
                <w:szCs w:val="18"/>
                <w:lang w:val="en-US"/>
              </w:rPr>
              <w:t xml:space="preserve"> [1];</w:t>
            </w:r>
          </w:p>
          <w:p w:rsidR="00710A9E" w:rsidRPr="00710A9E" w:rsidRDefault="00710A9E" w:rsidP="00F32D5B">
            <w:pPr>
              <w:pStyle w:val="Lijstalinea"/>
              <w:numPr>
                <w:ilvl w:val="0"/>
                <w:numId w:val="30"/>
              </w:numPr>
              <w:ind w:left="317" w:hanging="284"/>
              <w:rPr>
                <w:szCs w:val="18"/>
                <w:lang w:val="en-US"/>
              </w:rPr>
            </w:pPr>
            <w:r w:rsidRPr="00710A9E">
              <w:rPr>
                <w:szCs w:val="18"/>
                <w:lang w:val="en-US"/>
              </w:rPr>
              <w:t>Secure Software Foundation</w:t>
            </w:r>
            <w:r w:rsidRPr="00710A9E">
              <w:rPr>
                <w:i/>
                <w:iCs/>
                <w:szCs w:val="18"/>
                <w:lang w:val="en-US"/>
              </w:rPr>
              <w:t>, “Framework Secure Software”</w:t>
            </w:r>
            <w:r w:rsidRPr="00710A9E">
              <w:rPr>
                <w:szCs w:val="18"/>
                <w:lang w:val="en-US"/>
              </w:rPr>
              <w:t xml:space="preserve"> </w:t>
            </w:r>
            <w:r w:rsidRPr="00710A9E">
              <w:rPr>
                <w:iCs/>
                <w:szCs w:val="18"/>
                <w:lang w:val="en-US"/>
              </w:rPr>
              <w:t>[2]</w:t>
            </w:r>
            <w:r w:rsidRPr="00710A9E">
              <w:rPr>
                <w:szCs w:val="18"/>
                <w:lang w:val="en-US"/>
              </w:rPr>
              <w:t>;</w:t>
            </w:r>
          </w:p>
          <w:p w:rsidR="00710A9E" w:rsidRPr="00710A9E" w:rsidRDefault="00710A9E" w:rsidP="00F32D5B">
            <w:pPr>
              <w:pStyle w:val="Lijstalinea"/>
              <w:numPr>
                <w:ilvl w:val="0"/>
                <w:numId w:val="30"/>
              </w:numPr>
              <w:ind w:left="317" w:hanging="284"/>
              <w:rPr>
                <w:szCs w:val="18"/>
                <w:lang w:val="en-US"/>
              </w:rPr>
            </w:pPr>
            <w:r w:rsidRPr="00710A9E">
              <w:rPr>
                <w:szCs w:val="18"/>
                <w:lang w:val="en-US"/>
              </w:rPr>
              <w:t>OWASP, “</w:t>
            </w:r>
            <w:r w:rsidRPr="00710A9E">
              <w:rPr>
                <w:i/>
                <w:iCs/>
                <w:szCs w:val="18"/>
                <w:lang w:val="en-US"/>
              </w:rPr>
              <w:t>Software Assurance Maturity Model (SAMM)”</w:t>
            </w:r>
            <w:r w:rsidRPr="00710A9E">
              <w:rPr>
                <w:iCs/>
                <w:szCs w:val="18"/>
                <w:lang w:val="en-US"/>
              </w:rPr>
              <w:t xml:space="preserve"> [3]</w:t>
            </w:r>
            <w:r w:rsidRPr="00710A9E">
              <w:rPr>
                <w:szCs w:val="18"/>
                <w:lang w:val="en-US"/>
              </w:rPr>
              <w:t>.</w:t>
            </w:r>
          </w:p>
        </w:tc>
      </w:tr>
      <w:tr w:rsidR="00710A9E" w:rsidRPr="00D554FB" w:rsidTr="00710A9E">
        <w:tc>
          <w:tcPr>
            <w:tcW w:w="816" w:type="dxa"/>
          </w:tcPr>
          <w:p w:rsidR="00710A9E" w:rsidRPr="00710A9E" w:rsidRDefault="00710A9E" w:rsidP="00710A9E">
            <w:pPr>
              <w:jc w:val="right"/>
              <w:rPr>
                <w:szCs w:val="18"/>
              </w:rPr>
            </w:pPr>
            <w:r w:rsidRPr="00710A9E">
              <w:rPr>
                <w:szCs w:val="18"/>
              </w:rPr>
              <w:t>14.2.5</w:t>
            </w:r>
          </w:p>
        </w:tc>
        <w:tc>
          <w:tcPr>
            <w:tcW w:w="7089" w:type="dxa"/>
          </w:tcPr>
          <w:p w:rsidR="00710A9E" w:rsidRPr="00710A9E" w:rsidRDefault="00710A9E" w:rsidP="00EC47F9">
            <w:pPr>
              <w:rPr>
                <w:szCs w:val="18"/>
              </w:rPr>
            </w:pPr>
            <w:r w:rsidRPr="00710A9E">
              <w:rPr>
                <w:szCs w:val="18"/>
              </w:rPr>
              <w:t xml:space="preserve">Wederpartij dient geborgde </w:t>
            </w:r>
            <w:r w:rsidRPr="00710A9E">
              <w:rPr>
                <w:i/>
                <w:iCs/>
                <w:szCs w:val="18"/>
              </w:rPr>
              <w:t>engineering principles</w:t>
            </w:r>
            <w:r w:rsidRPr="00710A9E">
              <w:rPr>
                <w:szCs w:val="18"/>
              </w:rPr>
              <w:t xml:space="preserve"> voor beveiligde </w:t>
            </w:r>
            <w:r w:rsidRPr="00710A9E">
              <w:rPr>
                <w:rFonts w:cs="Calibri"/>
                <w:szCs w:val="18"/>
              </w:rPr>
              <w:t>apparatuur en programmatuur</w:t>
            </w:r>
            <w:r w:rsidRPr="00710A9E">
              <w:rPr>
                <w:szCs w:val="18"/>
              </w:rPr>
              <w:t xml:space="preserve"> te hebben voor de Implementatie van de Prestatie.</w:t>
            </w:r>
          </w:p>
        </w:tc>
      </w:tr>
      <w:tr w:rsidR="00710A9E" w:rsidRPr="00D554FB" w:rsidTr="00710A9E">
        <w:tc>
          <w:tcPr>
            <w:tcW w:w="816" w:type="dxa"/>
          </w:tcPr>
          <w:p w:rsidR="00710A9E" w:rsidRPr="00710A9E" w:rsidRDefault="00710A9E" w:rsidP="00710A9E">
            <w:pPr>
              <w:jc w:val="right"/>
              <w:rPr>
                <w:szCs w:val="18"/>
              </w:rPr>
            </w:pPr>
            <w:r w:rsidRPr="00710A9E">
              <w:rPr>
                <w:szCs w:val="18"/>
              </w:rPr>
              <w:t>14.2.6</w:t>
            </w:r>
          </w:p>
        </w:tc>
        <w:tc>
          <w:tcPr>
            <w:tcW w:w="7089" w:type="dxa"/>
          </w:tcPr>
          <w:p w:rsidR="00710A9E" w:rsidRPr="00710A9E" w:rsidRDefault="00710A9E" w:rsidP="00710A9E">
            <w:pPr>
              <w:rPr>
                <w:szCs w:val="18"/>
              </w:rPr>
            </w:pPr>
            <w:r w:rsidRPr="00710A9E">
              <w:rPr>
                <w:szCs w:val="18"/>
              </w:rPr>
              <w:t>Wederpartij dient een beveiligde ontwikkelomgeving te hebben en passend te beveiligen voor verrichtingen op het gebied van apparatuur- en programmatuurontwikkeling en integratie, die betrekking hebben op de gehele levenscyclus van de Prestatie.</w:t>
            </w:r>
          </w:p>
        </w:tc>
      </w:tr>
      <w:tr w:rsidR="00710A9E" w:rsidRPr="00D554FB" w:rsidTr="00710A9E">
        <w:tc>
          <w:tcPr>
            <w:tcW w:w="816" w:type="dxa"/>
          </w:tcPr>
          <w:p w:rsidR="00710A9E" w:rsidRPr="00710A9E" w:rsidRDefault="00710A9E" w:rsidP="00710A9E">
            <w:pPr>
              <w:jc w:val="right"/>
              <w:rPr>
                <w:szCs w:val="18"/>
              </w:rPr>
            </w:pPr>
            <w:r w:rsidRPr="00710A9E">
              <w:rPr>
                <w:szCs w:val="18"/>
              </w:rPr>
              <w:t>14.2.7</w:t>
            </w:r>
          </w:p>
        </w:tc>
        <w:tc>
          <w:tcPr>
            <w:tcW w:w="7089" w:type="dxa"/>
          </w:tcPr>
          <w:p w:rsidR="00710A9E" w:rsidRPr="00710A9E" w:rsidRDefault="00710A9E" w:rsidP="00710A9E">
            <w:pPr>
              <w:rPr>
                <w:szCs w:val="18"/>
              </w:rPr>
            </w:pPr>
            <w:r w:rsidRPr="00710A9E">
              <w:rPr>
                <w:szCs w:val="18"/>
              </w:rPr>
              <w:t>Door Opdrachtgever uitbestede ontwikkeling van het Product aan Wederpartij staat onder supervisie van Opdrachtgever en dient door hen gemonitord te kunnen worden.</w:t>
            </w:r>
          </w:p>
        </w:tc>
      </w:tr>
      <w:tr w:rsidR="00710A9E" w:rsidRPr="00D554FB" w:rsidTr="00710A9E">
        <w:tc>
          <w:tcPr>
            <w:tcW w:w="816" w:type="dxa"/>
          </w:tcPr>
          <w:p w:rsidR="00710A9E" w:rsidRPr="00710A9E" w:rsidRDefault="00710A9E" w:rsidP="00710A9E">
            <w:pPr>
              <w:jc w:val="right"/>
              <w:rPr>
                <w:szCs w:val="18"/>
              </w:rPr>
            </w:pPr>
            <w:r w:rsidRPr="00710A9E">
              <w:rPr>
                <w:szCs w:val="18"/>
              </w:rPr>
              <w:t>14.2.8</w:t>
            </w:r>
          </w:p>
        </w:tc>
        <w:tc>
          <w:tcPr>
            <w:tcW w:w="7089" w:type="dxa"/>
          </w:tcPr>
          <w:p w:rsidR="00710A9E" w:rsidRPr="00710A9E" w:rsidRDefault="00710A9E" w:rsidP="00710A9E">
            <w:pPr>
              <w:rPr>
                <w:szCs w:val="18"/>
              </w:rPr>
            </w:pPr>
            <w:r w:rsidRPr="00710A9E">
              <w:rPr>
                <w:szCs w:val="18"/>
              </w:rPr>
              <w:t xml:space="preserve">Wederpartij dient tijdens alle ontwikkelactiviteiten en -iteraties aantoonbaar te toetsen op alle relevante beveiligingseisen uit de actuele versie van het CIP document </w:t>
            </w:r>
            <w:r w:rsidRPr="00710A9E">
              <w:rPr>
                <w:i/>
                <w:iCs/>
                <w:szCs w:val="18"/>
              </w:rPr>
              <w:t xml:space="preserve">Grip op SSD - Beveiligingseisen voor (web)applicaties </w:t>
            </w:r>
            <w:r w:rsidRPr="00710A9E">
              <w:rPr>
                <w:iCs/>
                <w:szCs w:val="18"/>
              </w:rPr>
              <w:t>[4]</w:t>
            </w:r>
            <w:r w:rsidRPr="00710A9E">
              <w:rPr>
                <w:szCs w:val="18"/>
              </w:rPr>
              <w:t xml:space="preserve">, en de door Opdrachtgever bestelde beveiligingsfunctionaliteit </w:t>
            </w:r>
            <w:r w:rsidRPr="00710A9E">
              <w:rPr>
                <w:iCs/>
                <w:szCs w:val="18"/>
              </w:rPr>
              <w:t>[5]</w:t>
            </w:r>
            <w:r w:rsidRPr="00710A9E">
              <w:rPr>
                <w:szCs w:val="18"/>
              </w:rPr>
              <w:t xml:space="preserve"> te testen.</w:t>
            </w:r>
          </w:p>
        </w:tc>
      </w:tr>
      <w:tr w:rsidR="00710A9E" w:rsidRPr="00D554FB" w:rsidTr="00710A9E">
        <w:tc>
          <w:tcPr>
            <w:tcW w:w="816" w:type="dxa"/>
          </w:tcPr>
          <w:p w:rsidR="00710A9E" w:rsidRPr="00710A9E" w:rsidRDefault="00710A9E" w:rsidP="00710A9E">
            <w:pPr>
              <w:jc w:val="right"/>
              <w:rPr>
                <w:szCs w:val="18"/>
              </w:rPr>
            </w:pPr>
            <w:r w:rsidRPr="00710A9E">
              <w:rPr>
                <w:szCs w:val="18"/>
              </w:rPr>
              <w:t>14.2.9</w:t>
            </w:r>
          </w:p>
        </w:tc>
        <w:tc>
          <w:tcPr>
            <w:tcW w:w="7089" w:type="dxa"/>
          </w:tcPr>
          <w:p w:rsidR="00710A9E" w:rsidRPr="00710A9E" w:rsidRDefault="00710A9E" w:rsidP="00710A9E">
            <w:pPr>
              <w:rPr>
                <w:szCs w:val="18"/>
              </w:rPr>
            </w:pPr>
            <w:r w:rsidRPr="00710A9E">
              <w:rPr>
                <w:szCs w:val="18"/>
              </w:rPr>
              <w:t xml:space="preserve">Wederpartij dient voor nieuwe apparatuur en programmatuur, upgrades en nieuwe versies betrokken bij de Prestatie, aantoonbaar programma’s voor het uitvoeren van acceptatietests en gerelateerde criteria te hebben vastgesteld. Hierbij moet ook rekening worden gehouden met naastliggende apparatuur en programmatuur in een keten, en onder- en/of bovenliggende programmatuur in een </w:t>
            </w:r>
            <w:r w:rsidRPr="00710A9E">
              <w:rPr>
                <w:i/>
                <w:iCs/>
                <w:szCs w:val="18"/>
              </w:rPr>
              <w:t>software stack</w:t>
            </w:r>
            <w:r w:rsidRPr="00710A9E">
              <w:rPr>
                <w:szCs w:val="18"/>
              </w:rPr>
              <w:t>.</w:t>
            </w:r>
          </w:p>
        </w:tc>
      </w:tr>
    </w:tbl>
    <w:p w:rsidR="002A3C43" w:rsidRDefault="002A3C43" w:rsidP="002A3C43">
      <w:pPr>
        <w:pStyle w:val="Broodtekst"/>
      </w:pPr>
    </w:p>
    <w:p w:rsidR="00744A6D" w:rsidRDefault="00744A6D" w:rsidP="002A3C43">
      <w:pPr>
        <w:pStyle w:val="Paragraaf"/>
      </w:pPr>
      <w:bookmarkStart w:id="43" w:name="_Toc475541540"/>
      <w:r>
        <w:t>Bronnen bij IBR-</w:t>
      </w:r>
      <w:r w:rsidR="0069760C">
        <w:t>4</w:t>
      </w:r>
      <w:bookmarkEnd w:id="43"/>
    </w:p>
    <w:p w:rsidR="00744A6D" w:rsidRDefault="00744A6D" w:rsidP="00744A6D">
      <w:pPr>
        <w:pStyle w:val="Broodtekst"/>
      </w:pPr>
      <w:r>
        <w:t>In de eisen in richtlijn IBR-</w:t>
      </w:r>
      <w:r w:rsidR="0069760C">
        <w:t>4</w:t>
      </w:r>
      <w:r>
        <w:t xml:space="preserve"> wordt verwezen naar de onderstaande bronnen.</w:t>
      </w:r>
    </w:p>
    <w:p w:rsidR="00744A6D" w:rsidRDefault="00744A6D" w:rsidP="00744A6D">
      <w:pPr>
        <w:pStyle w:val="Broodtekst"/>
      </w:pPr>
    </w:p>
    <w:tbl>
      <w:tblPr>
        <w:tblStyle w:val="Tabelraster"/>
        <w:tblW w:w="0" w:type="auto"/>
        <w:tblLook w:val="04A0" w:firstRow="1" w:lastRow="0" w:firstColumn="1" w:lastColumn="0" w:noHBand="0" w:noVBand="1"/>
      </w:tblPr>
      <w:tblGrid>
        <w:gridCol w:w="1100"/>
        <w:gridCol w:w="6796"/>
      </w:tblGrid>
      <w:tr w:rsidR="00744A6D" w:rsidRPr="00A813B2" w:rsidTr="007A1810">
        <w:tc>
          <w:tcPr>
            <w:tcW w:w="1100" w:type="dxa"/>
            <w:shd w:val="clear" w:color="auto" w:fill="BFBFBF" w:themeFill="background1" w:themeFillShade="BF"/>
          </w:tcPr>
          <w:p w:rsidR="00744A6D" w:rsidRPr="00A813B2" w:rsidRDefault="00744A6D" w:rsidP="00710A9E">
            <w:pPr>
              <w:pStyle w:val="Broodtekst"/>
              <w:rPr>
                <w:b/>
              </w:rPr>
            </w:pPr>
            <w:r w:rsidRPr="00A813B2">
              <w:rPr>
                <w:b/>
              </w:rPr>
              <w:t>Nummer</w:t>
            </w:r>
          </w:p>
        </w:tc>
        <w:tc>
          <w:tcPr>
            <w:tcW w:w="6796" w:type="dxa"/>
            <w:shd w:val="clear" w:color="auto" w:fill="BFBFBF" w:themeFill="background1" w:themeFillShade="BF"/>
          </w:tcPr>
          <w:p w:rsidR="00744A6D" w:rsidRPr="00A813B2" w:rsidRDefault="00744A6D" w:rsidP="00710A9E">
            <w:pPr>
              <w:pStyle w:val="Broodtekst"/>
              <w:rPr>
                <w:b/>
              </w:rPr>
            </w:pPr>
            <w:r w:rsidRPr="00A813B2">
              <w:rPr>
                <w:b/>
              </w:rPr>
              <w:t>Bron</w:t>
            </w:r>
          </w:p>
        </w:tc>
      </w:tr>
      <w:tr w:rsidR="00744A6D" w:rsidRPr="007A1810" w:rsidTr="007A1810">
        <w:tc>
          <w:tcPr>
            <w:tcW w:w="1100" w:type="dxa"/>
          </w:tcPr>
          <w:p w:rsidR="00744A6D" w:rsidRDefault="00744A6D" w:rsidP="00710A9E">
            <w:pPr>
              <w:pStyle w:val="Broodtekst"/>
              <w:jc w:val="center"/>
            </w:pPr>
            <w:r>
              <w:t>[1]</w:t>
            </w:r>
          </w:p>
        </w:tc>
        <w:tc>
          <w:tcPr>
            <w:tcW w:w="6796" w:type="dxa"/>
          </w:tcPr>
          <w:p w:rsidR="00744A6D" w:rsidRPr="007A1810" w:rsidRDefault="00744A6D" w:rsidP="007A1810">
            <w:pPr>
              <w:pStyle w:val="Broodtekst"/>
            </w:pPr>
            <w:r w:rsidRPr="007A1810">
              <w:rPr>
                <w:iCs/>
              </w:rPr>
              <w:t>CIP, “Grip op Secure Software Development (SSD)</w:t>
            </w:r>
            <w:r w:rsidR="007A1810" w:rsidRPr="007A1810">
              <w:rPr>
                <w:iCs/>
              </w:rPr>
              <w:t xml:space="preserve">: De Methode v2.0 </w:t>
            </w:r>
            <w:r w:rsidR="007A1810">
              <w:rPr>
                <w:iCs/>
              </w:rPr>
              <w:t>–</w:t>
            </w:r>
            <w:r w:rsidR="007A1810" w:rsidRPr="007A1810">
              <w:rPr>
                <w:iCs/>
              </w:rPr>
              <w:t xml:space="preserve"> </w:t>
            </w:r>
            <w:r w:rsidR="007A1810" w:rsidRPr="00EC2FB0">
              <w:rPr>
                <w:i/>
                <w:iCs/>
              </w:rPr>
              <w:t>De Opdrachtgever aan het Stuur</w:t>
            </w:r>
            <w:r w:rsidRPr="007A1810">
              <w:rPr>
                <w:iCs/>
              </w:rPr>
              <w:t>”</w:t>
            </w:r>
            <w:r w:rsidR="007A1810" w:rsidRPr="007A1810">
              <w:rPr>
                <w:iCs/>
              </w:rPr>
              <w:t>, URL: “https://www.cip-overheid.nl/wp-content/uploads/2015/05/Grip-op-SSD-Het-proces-v2.0.pdf”</w:t>
            </w:r>
          </w:p>
        </w:tc>
      </w:tr>
      <w:tr w:rsidR="00744A6D" w:rsidRPr="001D6F42" w:rsidTr="007A1810">
        <w:tc>
          <w:tcPr>
            <w:tcW w:w="1100" w:type="dxa"/>
          </w:tcPr>
          <w:p w:rsidR="00744A6D" w:rsidRPr="007A1810" w:rsidRDefault="00744A6D" w:rsidP="00710A9E">
            <w:pPr>
              <w:pStyle w:val="Broodtekst"/>
              <w:jc w:val="center"/>
              <w:rPr>
                <w:lang w:val="en-US"/>
              </w:rPr>
            </w:pPr>
            <w:r w:rsidRPr="007A1810">
              <w:rPr>
                <w:lang w:val="en-US"/>
              </w:rPr>
              <w:t>[2]</w:t>
            </w:r>
          </w:p>
        </w:tc>
        <w:tc>
          <w:tcPr>
            <w:tcW w:w="6796" w:type="dxa"/>
          </w:tcPr>
          <w:p w:rsidR="00744A6D" w:rsidRPr="001764B0" w:rsidRDefault="00744A6D" w:rsidP="00710A9E">
            <w:pPr>
              <w:pStyle w:val="Broodtekst"/>
              <w:rPr>
                <w:lang w:val="en-US"/>
              </w:rPr>
            </w:pPr>
            <w:r w:rsidRPr="001764B0">
              <w:rPr>
                <w:lang w:val="en-US"/>
              </w:rPr>
              <w:t>Secure Software Foundation</w:t>
            </w:r>
            <w:r w:rsidRPr="001764B0">
              <w:rPr>
                <w:iCs/>
                <w:lang w:val="en-US"/>
              </w:rPr>
              <w:t>, “Framework Secure Software</w:t>
            </w:r>
            <w:r w:rsidRPr="001764B0">
              <w:rPr>
                <w:lang w:val="en-US"/>
              </w:rPr>
              <w:t>”</w:t>
            </w:r>
            <w:r w:rsidR="00EC2FB0">
              <w:rPr>
                <w:lang w:val="en-US"/>
              </w:rPr>
              <w:t>, URL: “</w:t>
            </w:r>
            <w:r w:rsidR="00EC2FB0" w:rsidRPr="00EC2FB0">
              <w:rPr>
                <w:lang w:val="en-US"/>
              </w:rPr>
              <w:t>https://www.securesoftwarefoundation.org/index.php/framework-secure-software/</w:t>
            </w:r>
            <w:r w:rsidR="00EC2FB0">
              <w:rPr>
                <w:lang w:val="en-US"/>
              </w:rPr>
              <w:t>”</w:t>
            </w:r>
          </w:p>
        </w:tc>
      </w:tr>
      <w:tr w:rsidR="007A1810" w:rsidRPr="001D6F42" w:rsidTr="007A1810">
        <w:tc>
          <w:tcPr>
            <w:tcW w:w="1100" w:type="dxa"/>
          </w:tcPr>
          <w:p w:rsidR="007A1810" w:rsidRPr="007A1810" w:rsidRDefault="007A1810" w:rsidP="00710A9E">
            <w:pPr>
              <w:pStyle w:val="Broodtekst"/>
              <w:jc w:val="center"/>
              <w:rPr>
                <w:lang w:val="en-US"/>
              </w:rPr>
            </w:pPr>
            <w:r w:rsidRPr="007A1810">
              <w:rPr>
                <w:lang w:val="en-US"/>
              </w:rPr>
              <w:t>[3]</w:t>
            </w:r>
          </w:p>
        </w:tc>
        <w:tc>
          <w:tcPr>
            <w:tcW w:w="6796" w:type="dxa"/>
          </w:tcPr>
          <w:p w:rsidR="007A1810" w:rsidRPr="00F24FE3" w:rsidRDefault="007A1810" w:rsidP="007A1810">
            <w:pPr>
              <w:pStyle w:val="Broodtekst"/>
              <w:rPr>
                <w:lang w:val="en-US"/>
              </w:rPr>
            </w:pPr>
            <w:r w:rsidRPr="00F24FE3">
              <w:rPr>
                <w:lang w:val="en-US"/>
              </w:rPr>
              <w:t>OWASP, “OWASP Top 10”, URL: "https://www.owasp.org/index.php/Category:OWASP_Top_Ten_Project"</w:t>
            </w:r>
          </w:p>
        </w:tc>
      </w:tr>
      <w:tr w:rsidR="007A1810" w:rsidRPr="00417302" w:rsidTr="007A1810">
        <w:tc>
          <w:tcPr>
            <w:tcW w:w="1100" w:type="dxa"/>
          </w:tcPr>
          <w:p w:rsidR="007A1810" w:rsidRDefault="007A1810" w:rsidP="00710A9E">
            <w:pPr>
              <w:pStyle w:val="Broodtekst"/>
              <w:jc w:val="center"/>
            </w:pPr>
            <w:r>
              <w:t>[4]</w:t>
            </w:r>
          </w:p>
        </w:tc>
        <w:tc>
          <w:tcPr>
            <w:tcW w:w="6796" w:type="dxa"/>
          </w:tcPr>
          <w:p w:rsidR="007A1810" w:rsidRPr="00B617FD" w:rsidRDefault="007A1810" w:rsidP="007A1810">
            <w:pPr>
              <w:pStyle w:val="Broodtekst"/>
            </w:pPr>
            <w:r>
              <w:t>CIP, “Grip op SSD - Beveiligingseisen voor (web)applicaties”, URL: "http://www.cip-overheid.nl/wp-content/uploads/2014/10/Grip-op-SSD-Beveiligingseisen-v2_0.pdf"</w:t>
            </w:r>
          </w:p>
        </w:tc>
      </w:tr>
      <w:tr w:rsidR="00744A6D" w:rsidRPr="00417302" w:rsidTr="007A1810">
        <w:tc>
          <w:tcPr>
            <w:tcW w:w="1100" w:type="dxa"/>
          </w:tcPr>
          <w:p w:rsidR="00744A6D" w:rsidRDefault="00744A6D" w:rsidP="00710A9E">
            <w:pPr>
              <w:pStyle w:val="Broodtekst"/>
              <w:jc w:val="center"/>
            </w:pPr>
            <w:r>
              <w:t>[5]</w:t>
            </w:r>
          </w:p>
        </w:tc>
        <w:tc>
          <w:tcPr>
            <w:tcW w:w="6796" w:type="dxa"/>
          </w:tcPr>
          <w:p w:rsidR="00744A6D" w:rsidRPr="001764B0" w:rsidRDefault="00744A6D" w:rsidP="00710A9E">
            <w:pPr>
              <w:pStyle w:val="Broodtekst"/>
            </w:pPr>
            <w:r w:rsidRPr="002A3C43">
              <w:t>Door Opdrachtgever bestelde beveiligingsfunctionaliteit: n.t.b.</w:t>
            </w:r>
          </w:p>
        </w:tc>
      </w:tr>
    </w:tbl>
    <w:p w:rsidR="00744A6D" w:rsidRDefault="00744A6D" w:rsidP="00744A6D">
      <w:pPr>
        <w:pStyle w:val="Broodtekst"/>
      </w:pPr>
    </w:p>
    <w:p w:rsidR="007C63EE" w:rsidRPr="0069760C" w:rsidRDefault="00F94E3F" w:rsidP="0069760C">
      <w:pPr>
        <w:pStyle w:val="HoofdstukGenummerd"/>
      </w:pPr>
      <w:bookmarkStart w:id="44" w:name="_Toc475541541"/>
      <w:r w:rsidRPr="0069760C">
        <w:t>IBR-</w:t>
      </w:r>
      <w:r w:rsidR="0069760C" w:rsidRPr="0069760C">
        <w:t>5</w:t>
      </w:r>
      <w:r w:rsidR="00D06D17" w:rsidRPr="0069760C">
        <w:t>: R</w:t>
      </w:r>
      <w:r w:rsidR="006D131D" w:rsidRPr="0069760C">
        <w:t>ichtlijnen voor</w:t>
      </w:r>
      <w:r w:rsidR="007C63EE" w:rsidRPr="0069760C">
        <w:t xml:space="preserve"> informatiebeveiligingsincidenten</w:t>
      </w:r>
      <w:bookmarkEnd w:id="44"/>
    </w:p>
    <w:p w:rsidR="00B14ACE" w:rsidRDefault="00B14ACE" w:rsidP="00B14ACE">
      <w:pPr>
        <w:pStyle w:val="Paragraaf"/>
      </w:pPr>
      <w:bookmarkStart w:id="45" w:name="_Toc475541542"/>
      <w:r>
        <w:t>Doelgroep</w:t>
      </w:r>
      <w:bookmarkEnd w:id="45"/>
    </w:p>
    <w:p w:rsidR="00B14ACE" w:rsidRDefault="0042557A" w:rsidP="00B14ACE">
      <w:pPr>
        <w:pStyle w:val="Broodtekst"/>
      </w:pPr>
      <w:r>
        <w:t>Personeel met</w:t>
      </w:r>
      <w:r w:rsidRPr="00744A6D">
        <w:t xml:space="preserve"> </w:t>
      </w:r>
      <w:r>
        <w:t xml:space="preserve">een rol in het </w:t>
      </w:r>
      <w:r w:rsidR="00802838">
        <w:t>incidentproces, indien dit contractueel onderdeel uitmaakt</w:t>
      </w:r>
      <w:r>
        <w:t xml:space="preserve"> van de Prestatie.</w:t>
      </w:r>
    </w:p>
    <w:p w:rsidR="00B14ACE" w:rsidRDefault="00B14ACE" w:rsidP="00B14ACE">
      <w:pPr>
        <w:pStyle w:val="Paragraaf"/>
      </w:pPr>
      <w:bookmarkStart w:id="46" w:name="_Toc475541543"/>
      <w:r>
        <w:t>Doel</w:t>
      </w:r>
      <w:bookmarkEnd w:id="46"/>
    </w:p>
    <w:p w:rsidR="00B14ACE" w:rsidRDefault="00F009E7" w:rsidP="00A0064D">
      <w:pPr>
        <w:pStyle w:val="Broodtekst"/>
      </w:pPr>
      <w:r w:rsidRPr="00744A6D">
        <w:t xml:space="preserve">Deze richtlijn heeft als doel om richting te geven aan de </w:t>
      </w:r>
      <w:r>
        <w:t xml:space="preserve">processen die moeten worden ingericht </w:t>
      </w:r>
      <w:r w:rsidR="00A0064D">
        <w:t>om doeltreffend met informatiebeveiligingsincidenten om te gaan.</w:t>
      </w:r>
    </w:p>
    <w:p w:rsidR="00B14ACE" w:rsidRDefault="00B14ACE" w:rsidP="00B14ACE">
      <w:pPr>
        <w:pStyle w:val="Paragraaf"/>
      </w:pPr>
      <w:bookmarkStart w:id="47" w:name="_Toc475541544"/>
      <w:r>
        <w:t>Scenario’s</w:t>
      </w:r>
      <w:bookmarkEnd w:id="47"/>
    </w:p>
    <w:p w:rsidR="00B14ACE" w:rsidRDefault="0020445D" w:rsidP="00B14ACE">
      <w:pPr>
        <w:pStyle w:val="Broodtekst"/>
      </w:pPr>
      <w:r w:rsidRPr="00710A9E">
        <w:t xml:space="preserve">De richtlijnen hieronder beschreven moeten worden verwerkt in de processen die worden gehanteerd </w:t>
      </w:r>
      <w:r>
        <w:t>als respons op informatiebeveiligingsincidenten</w:t>
      </w:r>
      <w:r w:rsidRPr="00710A9E">
        <w:t>.</w:t>
      </w:r>
    </w:p>
    <w:p w:rsidR="00B14ACE" w:rsidRDefault="00B14ACE" w:rsidP="00B14ACE">
      <w:pPr>
        <w:pStyle w:val="Paragraaf"/>
      </w:pPr>
      <w:bookmarkStart w:id="48" w:name="_Toc475541545"/>
      <w:r>
        <w:t>Richtlijnen</w:t>
      </w:r>
      <w:bookmarkEnd w:id="48"/>
    </w:p>
    <w:p w:rsidR="003230EC" w:rsidRPr="0020445D" w:rsidRDefault="0020445D" w:rsidP="0020445D">
      <w:pPr>
        <w:tabs>
          <w:tab w:val="left" w:pos="720"/>
        </w:tabs>
        <w:autoSpaceDE w:val="0"/>
        <w:autoSpaceDN w:val="0"/>
        <w:adjustRightInd w:val="0"/>
        <w:spacing w:line="240" w:lineRule="auto"/>
        <w:rPr>
          <w:rFonts w:ascii="Segoe UI" w:hAnsi="Segoe UI" w:cs="Segoe UI"/>
          <w:color w:val="000000"/>
          <w:szCs w:val="18"/>
        </w:rPr>
      </w:pPr>
      <w:r w:rsidRPr="0020445D">
        <w:rPr>
          <w:rFonts w:cs="Segoe UI"/>
          <w:color w:val="000000"/>
          <w:szCs w:val="18"/>
        </w:rPr>
        <w:t xml:space="preserve">De richtlijnen te implementeren </w:t>
      </w:r>
      <w:r w:rsidR="002A3C43">
        <w:rPr>
          <w:rFonts w:cs="Segoe UI"/>
          <w:color w:val="000000"/>
          <w:szCs w:val="18"/>
        </w:rPr>
        <w:t xml:space="preserve">voor de omgang met </w:t>
      </w:r>
      <w:r>
        <w:rPr>
          <w:rFonts w:cs="Segoe UI"/>
          <w:color w:val="000000"/>
          <w:szCs w:val="18"/>
        </w:rPr>
        <w:t>informatiebeveiligingsincidenten</w:t>
      </w:r>
      <w:r w:rsidRPr="0020445D">
        <w:rPr>
          <w:rFonts w:cs="Segoe UI"/>
          <w:color w:val="000000"/>
          <w:szCs w:val="18"/>
        </w:rPr>
        <w:t xml:space="preserve"> zijn de volgende:</w:t>
      </w:r>
    </w:p>
    <w:p w:rsidR="002642C7" w:rsidRDefault="002642C7" w:rsidP="007C63EE">
      <w:pPr>
        <w:pStyle w:val="Broodtekst"/>
      </w:pPr>
    </w:p>
    <w:tbl>
      <w:tblPr>
        <w:tblStyle w:val="Tabelraster"/>
        <w:tblW w:w="86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bottom w:w="57" w:type="dxa"/>
        </w:tblCellMar>
        <w:tblLook w:val="04A0" w:firstRow="1" w:lastRow="0" w:firstColumn="1" w:lastColumn="0" w:noHBand="0" w:noVBand="1"/>
      </w:tblPr>
      <w:tblGrid>
        <w:gridCol w:w="1384"/>
        <w:gridCol w:w="7229"/>
      </w:tblGrid>
      <w:tr w:rsidR="00BB6994" w:rsidRPr="00D67DF0" w:rsidTr="002A3C43">
        <w:tc>
          <w:tcPr>
            <w:tcW w:w="1384" w:type="dxa"/>
          </w:tcPr>
          <w:p w:rsidR="00BB6994" w:rsidRPr="00BB6994" w:rsidRDefault="00BB6994" w:rsidP="002F7987">
            <w:pPr>
              <w:jc w:val="right"/>
              <w:rPr>
                <w:szCs w:val="18"/>
              </w:rPr>
            </w:pPr>
            <w:r w:rsidRPr="00BB6994">
              <w:rPr>
                <w:szCs w:val="18"/>
              </w:rPr>
              <w:t>16.1.1</w:t>
            </w:r>
          </w:p>
        </w:tc>
        <w:tc>
          <w:tcPr>
            <w:tcW w:w="7229" w:type="dxa"/>
          </w:tcPr>
          <w:p w:rsidR="00BB6994" w:rsidRPr="00BB6994" w:rsidRDefault="00BB6994" w:rsidP="00EC47F9">
            <w:pPr>
              <w:rPr>
                <w:szCs w:val="18"/>
              </w:rPr>
            </w:pPr>
            <w:r w:rsidRPr="00BB6994">
              <w:rPr>
                <w:szCs w:val="18"/>
              </w:rPr>
              <w:t xml:space="preserve">Wederpartij dient voor de Prestatie een </w:t>
            </w:r>
            <w:r w:rsidR="00EC47F9">
              <w:rPr>
                <w:szCs w:val="18"/>
              </w:rPr>
              <w:t>operationeel</w:t>
            </w:r>
            <w:r w:rsidR="00EC47F9" w:rsidRPr="00BB6994">
              <w:rPr>
                <w:szCs w:val="18"/>
              </w:rPr>
              <w:t xml:space="preserve"> </w:t>
            </w:r>
            <w:r w:rsidRPr="00BB6994">
              <w:rPr>
                <w:szCs w:val="18"/>
              </w:rPr>
              <w:t>geborgd informatiebeveiligingsincidentproces te hebben waarin ook directieverantwoordelijkheden en –procedures zijn vastgesteld om een snelle, doeltreffende en ordelijke respons te bewerkstelligen.</w:t>
            </w:r>
          </w:p>
        </w:tc>
      </w:tr>
      <w:tr w:rsidR="00BB6994" w:rsidRPr="00D67DF0" w:rsidTr="002A3C43">
        <w:tc>
          <w:tcPr>
            <w:tcW w:w="1384" w:type="dxa"/>
          </w:tcPr>
          <w:p w:rsidR="00BB6994" w:rsidRPr="00BB6994" w:rsidRDefault="00BB6994" w:rsidP="002F7987">
            <w:pPr>
              <w:jc w:val="right"/>
              <w:rPr>
                <w:szCs w:val="18"/>
              </w:rPr>
            </w:pPr>
            <w:r w:rsidRPr="00BB6994">
              <w:rPr>
                <w:szCs w:val="18"/>
              </w:rPr>
              <w:t>16.1.2</w:t>
            </w:r>
          </w:p>
        </w:tc>
        <w:tc>
          <w:tcPr>
            <w:tcW w:w="7229" w:type="dxa"/>
          </w:tcPr>
          <w:p w:rsidR="00BB6994" w:rsidRPr="00BB6994" w:rsidRDefault="00BB6994">
            <w:pPr>
              <w:rPr>
                <w:szCs w:val="18"/>
              </w:rPr>
            </w:pPr>
            <w:r w:rsidRPr="00BB6994">
              <w:rPr>
                <w:szCs w:val="18"/>
              </w:rPr>
              <w:t>Wederpartij dient informatiebeveiligingsgebeurtenissen relevant voor de Prestatie zo snel mogelijk, maar binnen de limiet gesteld in de SLA en via de hierin beschreven route, te rapporteren</w:t>
            </w:r>
            <w:r w:rsidR="003C4C4D">
              <w:rPr>
                <w:szCs w:val="18"/>
              </w:rPr>
              <w:t xml:space="preserve"> aan het </w:t>
            </w:r>
            <w:r w:rsidR="003C4C4D" w:rsidRPr="003C4C4D">
              <w:rPr>
                <w:i/>
                <w:szCs w:val="18"/>
              </w:rPr>
              <w:t>Security Operations Centre</w:t>
            </w:r>
            <w:r w:rsidR="003C4C4D">
              <w:rPr>
                <w:szCs w:val="18"/>
              </w:rPr>
              <w:t xml:space="preserve"> (SOC) van Opdrachtgever</w:t>
            </w:r>
            <w:r w:rsidRPr="00BB6994">
              <w:rPr>
                <w:szCs w:val="18"/>
              </w:rPr>
              <w:t>.</w:t>
            </w:r>
          </w:p>
        </w:tc>
      </w:tr>
      <w:tr w:rsidR="00BB6994" w:rsidRPr="00D67DF0" w:rsidTr="002A3C43">
        <w:tc>
          <w:tcPr>
            <w:tcW w:w="1384" w:type="dxa"/>
          </w:tcPr>
          <w:p w:rsidR="00BB6994" w:rsidRPr="00BB6994" w:rsidRDefault="00BB6994" w:rsidP="002F7987">
            <w:pPr>
              <w:jc w:val="right"/>
              <w:rPr>
                <w:szCs w:val="18"/>
              </w:rPr>
            </w:pPr>
            <w:r w:rsidRPr="00BB6994">
              <w:rPr>
                <w:szCs w:val="18"/>
              </w:rPr>
              <w:t>16.1.3</w:t>
            </w:r>
          </w:p>
        </w:tc>
        <w:tc>
          <w:tcPr>
            <w:tcW w:w="7229" w:type="dxa"/>
          </w:tcPr>
          <w:p w:rsidR="00BB6994" w:rsidRPr="00BB6994" w:rsidRDefault="00BB6994" w:rsidP="0020445D">
            <w:pPr>
              <w:rPr>
                <w:szCs w:val="18"/>
              </w:rPr>
            </w:pPr>
            <w:r w:rsidRPr="00BB6994">
              <w:rPr>
                <w:szCs w:val="18"/>
              </w:rPr>
              <w:t xml:space="preserve">Wederpartij dient van Personeel die gebruikmaken van </w:t>
            </w:r>
            <w:r w:rsidR="00A0064D">
              <w:rPr>
                <w:szCs w:val="18"/>
              </w:rPr>
              <w:t>informatiesystemen</w:t>
            </w:r>
            <w:r w:rsidRPr="00BB6994">
              <w:rPr>
                <w:szCs w:val="18"/>
              </w:rPr>
              <w:t xml:space="preserve"> en processen betrokken bij de Prestatie te eisen dat zij hierin waargenomen of vermeende zwakke plekken in de informatiebeveiliging registreert en rapporteert</w:t>
            </w:r>
            <w:r w:rsidR="0020445D" w:rsidRPr="00BB6994">
              <w:rPr>
                <w:szCs w:val="18"/>
              </w:rPr>
              <w:t xml:space="preserve"> </w:t>
            </w:r>
            <w:r w:rsidR="0020445D">
              <w:rPr>
                <w:szCs w:val="18"/>
              </w:rPr>
              <w:t xml:space="preserve">aan het </w:t>
            </w:r>
            <w:r w:rsidR="0020445D" w:rsidRPr="003C4C4D">
              <w:rPr>
                <w:i/>
                <w:szCs w:val="18"/>
              </w:rPr>
              <w:t>Security Operations Centre</w:t>
            </w:r>
            <w:r w:rsidR="0020445D">
              <w:rPr>
                <w:szCs w:val="18"/>
              </w:rPr>
              <w:t xml:space="preserve"> (SOC) van Opdrachtgever</w:t>
            </w:r>
            <w:r w:rsidRPr="00BB6994">
              <w:rPr>
                <w:szCs w:val="18"/>
              </w:rPr>
              <w:t>.</w:t>
            </w:r>
          </w:p>
        </w:tc>
      </w:tr>
      <w:tr w:rsidR="00BB6994" w:rsidRPr="00D67DF0" w:rsidTr="002A3C43">
        <w:tc>
          <w:tcPr>
            <w:tcW w:w="1384" w:type="dxa"/>
          </w:tcPr>
          <w:p w:rsidR="00BB6994" w:rsidRPr="00BB6994" w:rsidRDefault="00BB6994" w:rsidP="002F7987">
            <w:pPr>
              <w:jc w:val="right"/>
              <w:rPr>
                <w:szCs w:val="18"/>
              </w:rPr>
            </w:pPr>
            <w:r w:rsidRPr="00BB6994">
              <w:rPr>
                <w:szCs w:val="18"/>
              </w:rPr>
              <w:t>16.1.4</w:t>
            </w:r>
          </w:p>
        </w:tc>
        <w:tc>
          <w:tcPr>
            <w:tcW w:w="7229" w:type="dxa"/>
          </w:tcPr>
          <w:p w:rsidR="00BB6994" w:rsidRPr="00BB6994" w:rsidRDefault="00BB6994" w:rsidP="00EC47F9">
            <w:pPr>
              <w:rPr>
                <w:szCs w:val="18"/>
              </w:rPr>
            </w:pPr>
            <w:r w:rsidRPr="00BB6994">
              <w:rPr>
                <w:szCs w:val="18"/>
              </w:rPr>
              <w:t xml:space="preserve">Wederpartij dient een </w:t>
            </w:r>
            <w:r w:rsidR="00EC47F9">
              <w:rPr>
                <w:szCs w:val="18"/>
              </w:rPr>
              <w:t>operationeel</w:t>
            </w:r>
            <w:r w:rsidR="00EC47F9" w:rsidRPr="00BB6994">
              <w:rPr>
                <w:szCs w:val="18"/>
              </w:rPr>
              <w:t xml:space="preserve"> </w:t>
            </w:r>
            <w:r w:rsidRPr="00BB6994">
              <w:rPr>
                <w:szCs w:val="18"/>
              </w:rPr>
              <w:t xml:space="preserve">geborgd proces te hebben voor het beoordelen van informatiebeveiligingsgebeurtenissen bij </w:t>
            </w:r>
            <w:r w:rsidR="00A0064D">
              <w:rPr>
                <w:szCs w:val="18"/>
              </w:rPr>
              <w:t>informatiesystemen</w:t>
            </w:r>
            <w:r w:rsidRPr="00BB6994">
              <w:rPr>
                <w:szCs w:val="18"/>
              </w:rPr>
              <w:t xml:space="preserve"> betrokken bij de Prestatie, en welke criteria bevat voor het classificeren hiervan als informatiebeveiligingsincidenten.</w:t>
            </w:r>
            <w:r w:rsidR="00A0064D">
              <w:rPr>
                <w:szCs w:val="18"/>
              </w:rPr>
              <w:t xml:space="preserve"> Datalekken behoren hierin de hoogste classificatie te hebben.</w:t>
            </w:r>
          </w:p>
        </w:tc>
      </w:tr>
      <w:tr w:rsidR="00BB6994" w:rsidRPr="00D67DF0" w:rsidTr="002A3C43">
        <w:tc>
          <w:tcPr>
            <w:tcW w:w="1384" w:type="dxa"/>
          </w:tcPr>
          <w:p w:rsidR="00BB6994" w:rsidRPr="00BB6994" w:rsidRDefault="00BB6994" w:rsidP="002F7987">
            <w:pPr>
              <w:jc w:val="right"/>
              <w:rPr>
                <w:szCs w:val="18"/>
              </w:rPr>
            </w:pPr>
            <w:r w:rsidRPr="00BB6994">
              <w:rPr>
                <w:szCs w:val="18"/>
              </w:rPr>
              <w:t>16.1.5</w:t>
            </w:r>
          </w:p>
        </w:tc>
        <w:tc>
          <w:tcPr>
            <w:tcW w:w="7229" w:type="dxa"/>
          </w:tcPr>
          <w:p w:rsidR="00BB6994" w:rsidRPr="00BB6994" w:rsidRDefault="00BB6994" w:rsidP="00EC47F9">
            <w:pPr>
              <w:rPr>
                <w:szCs w:val="18"/>
              </w:rPr>
            </w:pPr>
            <w:r w:rsidRPr="00BB6994">
              <w:rPr>
                <w:szCs w:val="18"/>
              </w:rPr>
              <w:t xml:space="preserve">Wederpartij dient in overeenstemming met de gedocumenteerde procedure te reageren op informatiebeveiligingsincidenten bij </w:t>
            </w:r>
            <w:r w:rsidR="00A0064D">
              <w:rPr>
                <w:szCs w:val="18"/>
              </w:rPr>
              <w:t>informatiesystemen</w:t>
            </w:r>
            <w:r w:rsidR="00A0064D" w:rsidRPr="00BB6994">
              <w:rPr>
                <w:szCs w:val="18"/>
              </w:rPr>
              <w:t xml:space="preserve"> </w:t>
            </w:r>
            <w:r w:rsidRPr="00BB6994">
              <w:rPr>
                <w:szCs w:val="18"/>
              </w:rPr>
              <w:t>betrokken bij de Prestatie.</w:t>
            </w:r>
          </w:p>
        </w:tc>
      </w:tr>
      <w:tr w:rsidR="00BB6994" w:rsidRPr="002642C7" w:rsidTr="002A3C43">
        <w:tc>
          <w:tcPr>
            <w:tcW w:w="1384" w:type="dxa"/>
          </w:tcPr>
          <w:p w:rsidR="00BB6994" w:rsidRPr="00BB6994" w:rsidRDefault="00BB6994" w:rsidP="002F7987">
            <w:pPr>
              <w:jc w:val="right"/>
              <w:rPr>
                <w:szCs w:val="18"/>
              </w:rPr>
            </w:pPr>
            <w:r w:rsidRPr="00BB6994">
              <w:rPr>
                <w:szCs w:val="18"/>
              </w:rPr>
              <w:t>16.1.6</w:t>
            </w:r>
          </w:p>
        </w:tc>
        <w:tc>
          <w:tcPr>
            <w:tcW w:w="7229" w:type="dxa"/>
          </w:tcPr>
          <w:p w:rsidR="00BB6994" w:rsidRPr="00BB6994" w:rsidRDefault="00EC47F9" w:rsidP="00EC47F9">
            <w:pPr>
              <w:rPr>
                <w:szCs w:val="18"/>
              </w:rPr>
            </w:pPr>
            <w:r>
              <w:rPr>
                <w:szCs w:val="18"/>
              </w:rPr>
              <w:t>Wederpartij dient ee</w:t>
            </w:r>
            <w:r w:rsidR="00BB6994" w:rsidRPr="00BB6994">
              <w:rPr>
                <w:szCs w:val="18"/>
              </w:rPr>
              <w:t xml:space="preserve">n </w:t>
            </w:r>
            <w:r>
              <w:rPr>
                <w:szCs w:val="18"/>
              </w:rPr>
              <w:t>operationeel</w:t>
            </w:r>
            <w:r w:rsidRPr="00BB6994">
              <w:rPr>
                <w:szCs w:val="18"/>
              </w:rPr>
              <w:t xml:space="preserve"> </w:t>
            </w:r>
            <w:r w:rsidR="00BB6994" w:rsidRPr="00BB6994">
              <w:rPr>
                <w:szCs w:val="18"/>
              </w:rPr>
              <w:t>geborgd proces te hebben voor het gebruik van de opgedane kennis, die is verkregen door informatiebeveiligingsincidenten te analyseren en op te lossen, om de waarschijnlijkheid of impact van toekomstige incidenten in de dienstverlening voor Opdrachtgever te verkleinen.</w:t>
            </w:r>
          </w:p>
        </w:tc>
      </w:tr>
      <w:tr w:rsidR="00BB6994" w:rsidRPr="002642C7" w:rsidTr="002A3C43">
        <w:tc>
          <w:tcPr>
            <w:tcW w:w="1384" w:type="dxa"/>
          </w:tcPr>
          <w:p w:rsidR="00BB6994" w:rsidRPr="00BB6994" w:rsidRDefault="00BB6994" w:rsidP="002F7987">
            <w:pPr>
              <w:jc w:val="right"/>
              <w:rPr>
                <w:szCs w:val="18"/>
              </w:rPr>
            </w:pPr>
            <w:r w:rsidRPr="00BB6994">
              <w:rPr>
                <w:szCs w:val="18"/>
              </w:rPr>
              <w:t>16.1.7</w:t>
            </w:r>
          </w:p>
        </w:tc>
        <w:tc>
          <w:tcPr>
            <w:tcW w:w="7229" w:type="dxa"/>
          </w:tcPr>
          <w:p w:rsidR="00BB6994" w:rsidRPr="00BB6994" w:rsidRDefault="00BB6994" w:rsidP="00EC47F9">
            <w:pPr>
              <w:rPr>
                <w:szCs w:val="18"/>
              </w:rPr>
            </w:pPr>
            <w:r w:rsidRPr="00BB6994">
              <w:rPr>
                <w:szCs w:val="18"/>
              </w:rPr>
              <w:t xml:space="preserve">Wederpartij dient </w:t>
            </w:r>
            <w:r w:rsidR="00EC47F9">
              <w:rPr>
                <w:szCs w:val="18"/>
              </w:rPr>
              <w:t>operationeel</w:t>
            </w:r>
            <w:r w:rsidR="00EC47F9" w:rsidRPr="00BB6994">
              <w:rPr>
                <w:szCs w:val="18"/>
              </w:rPr>
              <w:t xml:space="preserve"> </w:t>
            </w:r>
            <w:r w:rsidRPr="00BB6994">
              <w:rPr>
                <w:szCs w:val="18"/>
              </w:rPr>
              <w:t xml:space="preserve">geborgde procedures te hebben voor het identificeren, verzamelen, verkrijgen en bewaren van informatie die als bewijs kan dienen bij </w:t>
            </w:r>
            <w:r w:rsidR="00A0064D" w:rsidRPr="00BB6994">
              <w:rPr>
                <w:szCs w:val="18"/>
              </w:rPr>
              <w:t>informatiebeveiligingsincidenten</w:t>
            </w:r>
            <w:r w:rsidRPr="00BB6994">
              <w:rPr>
                <w:szCs w:val="18"/>
              </w:rPr>
              <w:t xml:space="preserve"> gerelateerd aan de Prestatie.</w:t>
            </w:r>
          </w:p>
        </w:tc>
      </w:tr>
      <w:tr w:rsidR="001F31AD" w:rsidRPr="002642C7" w:rsidTr="002A3C43">
        <w:tc>
          <w:tcPr>
            <w:tcW w:w="1384" w:type="dxa"/>
          </w:tcPr>
          <w:p w:rsidR="001F31AD" w:rsidRPr="00BB6994" w:rsidRDefault="002A3C43" w:rsidP="002F7987">
            <w:pPr>
              <w:jc w:val="right"/>
              <w:rPr>
                <w:szCs w:val="18"/>
              </w:rPr>
            </w:pPr>
            <w:r>
              <w:rPr>
                <w:szCs w:val="18"/>
              </w:rPr>
              <w:t>16.1.SC-07</w:t>
            </w:r>
          </w:p>
        </w:tc>
        <w:tc>
          <w:tcPr>
            <w:tcW w:w="7229" w:type="dxa"/>
          </w:tcPr>
          <w:p w:rsidR="001F31AD" w:rsidRPr="00BB6994" w:rsidRDefault="002A3C43" w:rsidP="00EC47F9">
            <w:pPr>
              <w:rPr>
                <w:szCs w:val="18"/>
              </w:rPr>
            </w:pPr>
            <w:r w:rsidRPr="002A3C43">
              <w:t>Wederpartij dient periodiek, maar ten minste jaarlijks, te oefenen met het inperken van de impact van security incidenten.</w:t>
            </w:r>
          </w:p>
        </w:tc>
      </w:tr>
    </w:tbl>
    <w:p w:rsidR="00A0064D" w:rsidRPr="00A0064D" w:rsidRDefault="00A0064D" w:rsidP="00A0064D">
      <w:pPr>
        <w:pStyle w:val="Broodtekst"/>
      </w:pPr>
    </w:p>
    <w:p w:rsidR="00A813B2" w:rsidRPr="006D131D" w:rsidRDefault="00F94E3F" w:rsidP="00AF0ACD">
      <w:pPr>
        <w:pStyle w:val="HoofdstukGenummerd"/>
      </w:pPr>
      <w:bookmarkStart w:id="49" w:name="_Toc475541546"/>
      <w:r>
        <w:t>IBR-</w:t>
      </w:r>
      <w:r w:rsidR="0069760C">
        <w:t>6</w:t>
      </w:r>
      <w:r w:rsidR="00D06D17">
        <w:t>: Richtlijnen</w:t>
      </w:r>
      <w:r w:rsidR="006D131D" w:rsidRPr="006D131D">
        <w:t xml:space="preserve"> voor f</w:t>
      </w:r>
      <w:r w:rsidR="00A813B2" w:rsidRPr="006D131D">
        <w:t>ysieke beveiliging</w:t>
      </w:r>
      <w:bookmarkEnd w:id="49"/>
    </w:p>
    <w:p w:rsidR="00B14ACE" w:rsidRDefault="00B14ACE" w:rsidP="00B14ACE">
      <w:pPr>
        <w:pStyle w:val="Paragraaf"/>
      </w:pPr>
      <w:bookmarkStart w:id="50" w:name="_Toc475541547"/>
      <w:r>
        <w:t>Doelgroep</w:t>
      </w:r>
      <w:bookmarkEnd w:id="50"/>
    </w:p>
    <w:p w:rsidR="00B14ACE" w:rsidRDefault="0042557A" w:rsidP="00B14ACE">
      <w:pPr>
        <w:pStyle w:val="Broodtekst"/>
      </w:pPr>
      <w:r>
        <w:t>Personeel met</w:t>
      </w:r>
      <w:r w:rsidR="00A0064D" w:rsidRPr="00744A6D">
        <w:t xml:space="preserve"> </w:t>
      </w:r>
      <w:r>
        <w:t xml:space="preserve">een rol </w:t>
      </w:r>
      <w:r w:rsidR="00A0064D">
        <w:t xml:space="preserve">in het </w:t>
      </w:r>
      <w:r>
        <w:t>fysiek beveiligen van informatieverwerkende faciliteiten betrokken bij de</w:t>
      </w:r>
      <w:r w:rsidR="00A0064D">
        <w:t xml:space="preserve"> Prestatie.</w:t>
      </w:r>
    </w:p>
    <w:p w:rsidR="00B14ACE" w:rsidRDefault="00B14ACE" w:rsidP="00B14ACE">
      <w:pPr>
        <w:pStyle w:val="Paragraaf"/>
      </w:pPr>
      <w:bookmarkStart w:id="51" w:name="_Toc475541548"/>
      <w:r>
        <w:t>Doel</w:t>
      </w:r>
      <w:bookmarkEnd w:id="51"/>
    </w:p>
    <w:p w:rsidR="00A0064D" w:rsidRDefault="00A0064D" w:rsidP="00A0064D">
      <w:pPr>
        <w:pStyle w:val="Broodtekst"/>
      </w:pPr>
      <w:r w:rsidRPr="00744A6D">
        <w:t xml:space="preserve">Deze richtlijn heeft als doel om richting te geven aan de </w:t>
      </w:r>
      <w:r>
        <w:t xml:space="preserve">processen die moeten worden ingericht om </w:t>
      </w:r>
      <w:r w:rsidR="00802838">
        <w:t>de fysieke beveiliging van</w:t>
      </w:r>
      <w:r>
        <w:t xml:space="preserve"> </w:t>
      </w:r>
      <w:r w:rsidR="00802838">
        <w:t>informatieverwerkende faciliteiten betrokken bij de Prestatie, doeltreffend in te richten</w:t>
      </w:r>
      <w:r>
        <w:t>.</w:t>
      </w:r>
    </w:p>
    <w:p w:rsidR="00A0064D" w:rsidRDefault="00A0064D" w:rsidP="00A0064D">
      <w:pPr>
        <w:pStyle w:val="Paragraaf"/>
      </w:pPr>
      <w:bookmarkStart w:id="52" w:name="_Toc475541549"/>
      <w:r>
        <w:t>Scenario’s</w:t>
      </w:r>
      <w:bookmarkEnd w:id="52"/>
    </w:p>
    <w:p w:rsidR="00A0064D" w:rsidRDefault="00A0064D" w:rsidP="00A0064D">
      <w:pPr>
        <w:pStyle w:val="Broodtekst"/>
      </w:pPr>
      <w:r w:rsidRPr="00710A9E">
        <w:t xml:space="preserve">De richtlijnen hieronder beschreven moeten worden verwerkt in de processen die worden gehanteerd </w:t>
      </w:r>
      <w:r w:rsidR="00802838">
        <w:t>voor de</w:t>
      </w:r>
      <w:r>
        <w:t xml:space="preserve"> </w:t>
      </w:r>
      <w:r w:rsidR="00802838">
        <w:t>fysieke beveiliging van informatieverwerkende faciliteiten</w:t>
      </w:r>
      <w:r w:rsidRPr="00710A9E">
        <w:t>.</w:t>
      </w:r>
    </w:p>
    <w:p w:rsidR="00A0064D" w:rsidRDefault="00A0064D" w:rsidP="00A0064D">
      <w:pPr>
        <w:pStyle w:val="Paragraaf"/>
      </w:pPr>
      <w:bookmarkStart w:id="53" w:name="_Toc475541550"/>
      <w:r>
        <w:t>Richtlijnen</w:t>
      </w:r>
      <w:bookmarkEnd w:id="53"/>
    </w:p>
    <w:p w:rsidR="00B14ACE" w:rsidRDefault="00A0064D" w:rsidP="00A0064D">
      <w:pPr>
        <w:pStyle w:val="Broodtekst"/>
      </w:pPr>
      <w:r w:rsidRPr="0020445D">
        <w:rPr>
          <w:rFonts w:cs="Segoe UI"/>
          <w:color w:val="000000"/>
        </w:rPr>
        <w:t xml:space="preserve">De richtlijnen te implementeren </w:t>
      </w:r>
      <w:r>
        <w:rPr>
          <w:rFonts w:cs="Segoe UI"/>
          <w:color w:val="000000"/>
        </w:rPr>
        <w:t xml:space="preserve">voor de </w:t>
      </w:r>
      <w:r w:rsidR="00802838">
        <w:t>fysieke beveiliging van informatieverwerkende faciliteiten</w:t>
      </w:r>
      <w:r w:rsidRPr="0020445D">
        <w:rPr>
          <w:rFonts w:cs="Segoe UI"/>
          <w:color w:val="000000"/>
        </w:rPr>
        <w:t xml:space="preserve"> zijn de volgende:</w:t>
      </w:r>
    </w:p>
    <w:p w:rsidR="00873A5D" w:rsidRPr="00873A5D" w:rsidRDefault="00873A5D" w:rsidP="00873A5D">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bottom w:w="57" w:type="dxa"/>
        </w:tblCellMar>
        <w:tblLook w:val="04A0" w:firstRow="1" w:lastRow="0" w:firstColumn="1" w:lastColumn="0" w:noHBand="0" w:noVBand="1"/>
      </w:tblPr>
      <w:tblGrid>
        <w:gridCol w:w="817"/>
        <w:gridCol w:w="6946"/>
      </w:tblGrid>
      <w:tr w:rsidR="00710A9E" w:rsidRPr="00BB6994" w:rsidTr="00BB6994">
        <w:tc>
          <w:tcPr>
            <w:tcW w:w="817" w:type="dxa"/>
          </w:tcPr>
          <w:p w:rsidR="00710A9E" w:rsidRPr="00BB6994" w:rsidRDefault="00710A9E" w:rsidP="002F7987">
            <w:pPr>
              <w:jc w:val="right"/>
              <w:rPr>
                <w:rFonts w:cs="Calibri"/>
                <w:szCs w:val="18"/>
              </w:rPr>
            </w:pPr>
            <w:r w:rsidRPr="00BB6994">
              <w:rPr>
                <w:rFonts w:cs="Calibri"/>
                <w:szCs w:val="18"/>
              </w:rPr>
              <w:t>11.1.2</w:t>
            </w:r>
          </w:p>
        </w:tc>
        <w:tc>
          <w:tcPr>
            <w:tcW w:w="6946" w:type="dxa"/>
          </w:tcPr>
          <w:p w:rsidR="00710A9E" w:rsidRPr="00BB6994" w:rsidRDefault="00710A9E" w:rsidP="00EC47F9">
            <w:pPr>
              <w:rPr>
                <w:rFonts w:cs="Calibri"/>
                <w:szCs w:val="18"/>
              </w:rPr>
            </w:pPr>
            <w:r w:rsidRPr="00BB6994">
              <w:rPr>
                <w:rFonts w:cs="Calibri"/>
                <w:szCs w:val="18"/>
              </w:rPr>
              <w:t xml:space="preserve">Wederpartij dient </w:t>
            </w:r>
            <w:r w:rsidR="00EC47F9">
              <w:rPr>
                <w:szCs w:val="18"/>
              </w:rPr>
              <w:t>operationeel</w:t>
            </w:r>
            <w:r w:rsidR="00EC47F9" w:rsidRPr="00BB6994">
              <w:rPr>
                <w:rFonts w:cs="Calibri"/>
                <w:szCs w:val="18"/>
              </w:rPr>
              <w:t xml:space="preserve"> </w:t>
            </w:r>
            <w:r w:rsidRPr="00BB6994">
              <w:rPr>
                <w:rFonts w:cs="Calibri"/>
                <w:szCs w:val="18"/>
              </w:rPr>
              <w:t>geborgd te hebben dat beveiligde gebieden betrokken bij de Prestatie zijn beschermd door passende toegangsbeveiliging om ervoor te zorgen dat alleen bevoegde Personeel toegang heeft.</w:t>
            </w:r>
          </w:p>
        </w:tc>
      </w:tr>
      <w:tr w:rsidR="00710A9E" w:rsidRPr="00BB6994" w:rsidTr="00BB6994">
        <w:tc>
          <w:tcPr>
            <w:tcW w:w="817" w:type="dxa"/>
          </w:tcPr>
          <w:p w:rsidR="00710A9E" w:rsidRPr="00BB6994" w:rsidRDefault="00710A9E" w:rsidP="002F7987">
            <w:pPr>
              <w:jc w:val="right"/>
              <w:rPr>
                <w:rFonts w:cs="Calibri"/>
                <w:szCs w:val="18"/>
              </w:rPr>
            </w:pPr>
            <w:r w:rsidRPr="00BB6994">
              <w:rPr>
                <w:rFonts w:cs="Calibri"/>
                <w:szCs w:val="18"/>
              </w:rPr>
              <w:t>11.1.3</w:t>
            </w:r>
          </w:p>
        </w:tc>
        <w:tc>
          <w:tcPr>
            <w:tcW w:w="6946" w:type="dxa"/>
          </w:tcPr>
          <w:p w:rsidR="00710A9E" w:rsidRPr="00BB6994" w:rsidRDefault="00710A9E" w:rsidP="00EC47F9">
            <w:pPr>
              <w:rPr>
                <w:rFonts w:cs="Calibri"/>
                <w:szCs w:val="18"/>
              </w:rPr>
            </w:pPr>
            <w:r w:rsidRPr="00BB6994">
              <w:rPr>
                <w:rFonts w:cs="Calibri"/>
                <w:szCs w:val="18"/>
              </w:rPr>
              <w:t xml:space="preserve">Wederpartij dient </w:t>
            </w:r>
            <w:r w:rsidR="00EC47F9">
              <w:rPr>
                <w:szCs w:val="18"/>
              </w:rPr>
              <w:t>operationeel</w:t>
            </w:r>
            <w:r w:rsidR="00EC47F9" w:rsidRPr="00BB6994">
              <w:rPr>
                <w:rFonts w:cs="Calibri"/>
                <w:szCs w:val="18"/>
              </w:rPr>
              <w:t xml:space="preserve"> </w:t>
            </w:r>
            <w:r w:rsidRPr="00BB6994">
              <w:rPr>
                <w:rFonts w:cs="Calibri"/>
                <w:szCs w:val="18"/>
              </w:rPr>
              <w:t xml:space="preserve">geborgd te hebben dat voor kantoren, ruimten en faciliteiten waarin wordt gewerkt met </w:t>
            </w:r>
            <w:r w:rsidR="0042557A">
              <w:rPr>
                <w:rFonts w:cs="Calibri"/>
                <w:szCs w:val="18"/>
              </w:rPr>
              <w:t>informatiesystemen</w:t>
            </w:r>
            <w:r w:rsidRPr="00BB6994">
              <w:rPr>
                <w:rFonts w:cs="Calibri"/>
                <w:szCs w:val="18"/>
              </w:rPr>
              <w:t xml:space="preserve"> betrokken bij de Prestatie, fysieke beveiliging is toegepast conform ten minste de richtlijnen in norm 11.1.3 uit </w:t>
            </w:r>
            <w:r w:rsidRPr="00BB6994">
              <w:rPr>
                <w:rFonts w:cs="Calibri"/>
                <w:i/>
                <w:iCs/>
                <w:szCs w:val="18"/>
              </w:rPr>
              <w:t>ISO/IEC 27002:2013</w:t>
            </w:r>
            <w:r w:rsidR="00BB6994">
              <w:rPr>
                <w:rFonts w:cs="Calibri"/>
                <w:szCs w:val="18"/>
              </w:rPr>
              <w:t xml:space="preserve"> [1]</w:t>
            </w:r>
            <w:r w:rsidRPr="00BB6994">
              <w:rPr>
                <w:rFonts w:cs="Calibri"/>
                <w:szCs w:val="18"/>
              </w:rPr>
              <w:t>.</w:t>
            </w:r>
          </w:p>
        </w:tc>
      </w:tr>
      <w:tr w:rsidR="00710A9E" w:rsidRPr="00BB6994" w:rsidTr="00BB6994">
        <w:tc>
          <w:tcPr>
            <w:tcW w:w="817" w:type="dxa"/>
          </w:tcPr>
          <w:p w:rsidR="00710A9E" w:rsidRPr="00BB6994" w:rsidRDefault="00710A9E" w:rsidP="002F7987">
            <w:pPr>
              <w:jc w:val="right"/>
              <w:rPr>
                <w:rFonts w:cs="Calibri"/>
                <w:szCs w:val="18"/>
              </w:rPr>
            </w:pPr>
            <w:r w:rsidRPr="00BB6994">
              <w:rPr>
                <w:rFonts w:cs="Calibri"/>
                <w:szCs w:val="18"/>
              </w:rPr>
              <w:t>11.1.4</w:t>
            </w:r>
          </w:p>
        </w:tc>
        <w:tc>
          <w:tcPr>
            <w:tcW w:w="6946" w:type="dxa"/>
          </w:tcPr>
          <w:p w:rsidR="00710A9E" w:rsidRPr="00BB6994" w:rsidRDefault="00710A9E" w:rsidP="00EC47F9">
            <w:pPr>
              <w:rPr>
                <w:rFonts w:cs="Calibri"/>
                <w:szCs w:val="18"/>
              </w:rPr>
            </w:pPr>
            <w:r w:rsidRPr="00BB6994">
              <w:rPr>
                <w:rFonts w:cs="Calibri"/>
                <w:szCs w:val="18"/>
              </w:rPr>
              <w:t xml:space="preserve">Wederpartij dient </w:t>
            </w:r>
            <w:r w:rsidR="00EC47F9">
              <w:rPr>
                <w:szCs w:val="18"/>
              </w:rPr>
              <w:t>operationeel</w:t>
            </w:r>
            <w:r w:rsidR="00EC47F9" w:rsidRPr="00BB6994">
              <w:rPr>
                <w:rFonts w:cs="Calibri"/>
                <w:szCs w:val="18"/>
              </w:rPr>
              <w:t xml:space="preserve"> </w:t>
            </w:r>
            <w:r w:rsidRPr="00BB6994">
              <w:rPr>
                <w:rFonts w:cs="Calibri"/>
                <w:szCs w:val="18"/>
              </w:rPr>
              <w:t xml:space="preserve">geborgd te hebben dat fysieke bescherming van </w:t>
            </w:r>
            <w:r w:rsidR="00802838">
              <w:rPr>
                <w:rFonts w:cs="Calibri"/>
                <w:szCs w:val="18"/>
              </w:rPr>
              <w:t>apparatuur</w:t>
            </w:r>
            <w:r w:rsidRPr="00BB6994">
              <w:rPr>
                <w:rFonts w:cs="Calibri"/>
                <w:szCs w:val="18"/>
              </w:rPr>
              <w:t xml:space="preserve"> betrokken bij de Prestatie, tegen natuurrampen, kwaadwillige aanvallen of ongelukken, is ontworpen en wordt toegepast.</w:t>
            </w:r>
          </w:p>
        </w:tc>
      </w:tr>
      <w:tr w:rsidR="00710A9E" w:rsidRPr="00BB6994" w:rsidTr="00BB6994">
        <w:tc>
          <w:tcPr>
            <w:tcW w:w="817" w:type="dxa"/>
          </w:tcPr>
          <w:p w:rsidR="00710A9E" w:rsidRPr="00BB6994" w:rsidRDefault="00710A9E" w:rsidP="002F7987">
            <w:pPr>
              <w:jc w:val="right"/>
              <w:rPr>
                <w:rFonts w:cs="Calibri"/>
                <w:szCs w:val="18"/>
              </w:rPr>
            </w:pPr>
            <w:r w:rsidRPr="00BB6994">
              <w:rPr>
                <w:rFonts w:cs="Calibri"/>
                <w:szCs w:val="18"/>
              </w:rPr>
              <w:t>11.1.6</w:t>
            </w:r>
          </w:p>
        </w:tc>
        <w:tc>
          <w:tcPr>
            <w:tcW w:w="6946" w:type="dxa"/>
          </w:tcPr>
          <w:p w:rsidR="00710A9E" w:rsidRPr="00BB6994" w:rsidRDefault="00710A9E" w:rsidP="00EC47F9">
            <w:pPr>
              <w:rPr>
                <w:rFonts w:cs="Calibri"/>
                <w:szCs w:val="18"/>
              </w:rPr>
            </w:pPr>
            <w:r w:rsidRPr="00BB6994">
              <w:rPr>
                <w:rFonts w:cs="Calibri"/>
                <w:szCs w:val="18"/>
              </w:rPr>
              <w:t xml:space="preserve">Wederpartij dient </w:t>
            </w:r>
            <w:r w:rsidR="00EC47F9">
              <w:rPr>
                <w:szCs w:val="18"/>
              </w:rPr>
              <w:t>operationeel</w:t>
            </w:r>
            <w:r w:rsidR="00EC47F9" w:rsidRPr="00BB6994">
              <w:rPr>
                <w:rFonts w:cs="Calibri"/>
                <w:szCs w:val="18"/>
              </w:rPr>
              <w:t xml:space="preserve"> </w:t>
            </w:r>
            <w:r w:rsidRPr="00BB6994">
              <w:rPr>
                <w:rFonts w:cs="Calibri"/>
                <w:szCs w:val="18"/>
              </w:rPr>
              <w:t>geborgd te hebben dat de toegang op punten waar onbevoegde personen het terrein van Wederpartij kunnen betreden (zoals laad- en loslocaties), wordt beheerst, en deze punten zo mogelijk zijn afgeschermd van informatieverwerkende faciliteiten.</w:t>
            </w:r>
          </w:p>
        </w:tc>
      </w:tr>
      <w:tr w:rsidR="00BB6994" w:rsidRPr="00BB6994" w:rsidTr="00BB6994">
        <w:tc>
          <w:tcPr>
            <w:tcW w:w="817" w:type="dxa"/>
          </w:tcPr>
          <w:p w:rsidR="00BB6994" w:rsidRPr="00BB6994" w:rsidRDefault="00BB6994" w:rsidP="002F7987">
            <w:pPr>
              <w:jc w:val="right"/>
              <w:rPr>
                <w:rFonts w:cs="Calibri"/>
                <w:szCs w:val="18"/>
              </w:rPr>
            </w:pPr>
            <w:r w:rsidRPr="00BB6994">
              <w:rPr>
                <w:rFonts w:cs="Calibri"/>
                <w:szCs w:val="18"/>
              </w:rPr>
              <w:t>11.2.1</w:t>
            </w:r>
          </w:p>
        </w:tc>
        <w:tc>
          <w:tcPr>
            <w:tcW w:w="6946" w:type="dxa"/>
          </w:tcPr>
          <w:p w:rsidR="00BB6994" w:rsidRPr="00BB6994" w:rsidRDefault="00BB6994" w:rsidP="00EC47F9">
            <w:pPr>
              <w:rPr>
                <w:rFonts w:cs="Calibri"/>
                <w:szCs w:val="18"/>
              </w:rPr>
            </w:pPr>
            <w:r w:rsidRPr="00BB6994">
              <w:rPr>
                <w:rFonts w:cs="Calibri"/>
                <w:szCs w:val="18"/>
              </w:rPr>
              <w:t xml:space="preserve">Wederpartij dient </w:t>
            </w:r>
            <w:r w:rsidR="00EC47F9">
              <w:rPr>
                <w:szCs w:val="18"/>
              </w:rPr>
              <w:t>operationeel</w:t>
            </w:r>
            <w:r w:rsidR="00EC47F9" w:rsidRPr="00BB6994">
              <w:rPr>
                <w:rFonts w:cs="Calibri"/>
                <w:szCs w:val="18"/>
              </w:rPr>
              <w:t xml:space="preserve"> </w:t>
            </w:r>
            <w:r w:rsidRPr="00BB6994">
              <w:rPr>
                <w:rFonts w:cs="Calibri"/>
                <w:szCs w:val="18"/>
              </w:rPr>
              <w:t>geborgd te hebben dat apparatuur betrokken bij de Prestatie, zo zijn geplaatst en beschermd dat risico’s van bedreigingen en gevaren van buitenaf, als ook de kans op onbevoegde toegang, zijn verkleind.</w:t>
            </w:r>
          </w:p>
        </w:tc>
      </w:tr>
      <w:tr w:rsidR="00BB6994" w:rsidRPr="00BB6994" w:rsidTr="00BB6994">
        <w:tc>
          <w:tcPr>
            <w:tcW w:w="817" w:type="dxa"/>
          </w:tcPr>
          <w:p w:rsidR="00BB6994" w:rsidRPr="00BB6994" w:rsidRDefault="00BB6994" w:rsidP="002F7987">
            <w:pPr>
              <w:jc w:val="right"/>
              <w:rPr>
                <w:rFonts w:cs="Calibri"/>
                <w:szCs w:val="18"/>
              </w:rPr>
            </w:pPr>
            <w:r w:rsidRPr="00BB6994">
              <w:rPr>
                <w:rFonts w:cs="Calibri"/>
                <w:szCs w:val="18"/>
              </w:rPr>
              <w:t>11.2.2</w:t>
            </w:r>
          </w:p>
        </w:tc>
        <w:tc>
          <w:tcPr>
            <w:tcW w:w="6946" w:type="dxa"/>
          </w:tcPr>
          <w:p w:rsidR="00BB6994" w:rsidRPr="00BB6994" w:rsidRDefault="00BB6994" w:rsidP="00EC47F9">
            <w:pPr>
              <w:rPr>
                <w:rFonts w:cs="Calibri"/>
                <w:szCs w:val="18"/>
              </w:rPr>
            </w:pPr>
            <w:r w:rsidRPr="00BB6994">
              <w:rPr>
                <w:rFonts w:cs="Calibri"/>
                <w:szCs w:val="18"/>
              </w:rPr>
              <w:t xml:space="preserve">Wederpartij dient </w:t>
            </w:r>
            <w:r w:rsidR="00EC47F9">
              <w:rPr>
                <w:szCs w:val="18"/>
              </w:rPr>
              <w:t>operationeel</w:t>
            </w:r>
            <w:r w:rsidR="00EC47F9" w:rsidRPr="00BB6994">
              <w:rPr>
                <w:rFonts w:cs="Calibri"/>
                <w:szCs w:val="18"/>
              </w:rPr>
              <w:t xml:space="preserve"> </w:t>
            </w:r>
            <w:r w:rsidRPr="00BB6994">
              <w:rPr>
                <w:rFonts w:cs="Calibri"/>
                <w:szCs w:val="18"/>
              </w:rPr>
              <w:t>geborgd te hebben dat apparatuur betrokken bij de Prestatie zijn beschermd tegen stroomuitval en andere verstoringen die worden veroorzaakt door ontregelingen in nutsvoorzieningen.</w:t>
            </w:r>
          </w:p>
        </w:tc>
      </w:tr>
      <w:tr w:rsidR="00BB6994" w:rsidRPr="00BB6994" w:rsidTr="00BB6994">
        <w:tc>
          <w:tcPr>
            <w:tcW w:w="817" w:type="dxa"/>
          </w:tcPr>
          <w:p w:rsidR="00BB6994" w:rsidRPr="00BB6994" w:rsidRDefault="00BB6994" w:rsidP="002F7987">
            <w:pPr>
              <w:jc w:val="right"/>
              <w:rPr>
                <w:rFonts w:cs="Calibri"/>
                <w:szCs w:val="18"/>
              </w:rPr>
            </w:pPr>
            <w:r w:rsidRPr="00BB6994">
              <w:rPr>
                <w:rFonts w:cs="Calibri"/>
                <w:szCs w:val="18"/>
              </w:rPr>
              <w:t>11.2.3</w:t>
            </w:r>
          </w:p>
        </w:tc>
        <w:tc>
          <w:tcPr>
            <w:tcW w:w="6946" w:type="dxa"/>
          </w:tcPr>
          <w:p w:rsidR="00BB6994" w:rsidRPr="00BB6994" w:rsidRDefault="00BB6994" w:rsidP="00EC47F9">
            <w:pPr>
              <w:rPr>
                <w:rFonts w:cs="Calibri"/>
                <w:szCs w:val="18"/>
              </w:rPr>
            </w:pPr>
            <w:r w:rsidRPr="00BB6994">
              <w:rPr>
                <w:rFonts w:cs="Calibri"/>
                <w:szCs w:val="18"/>
              </w:rPr>
              <w:t xml:space="preserve">Wederpartij dient </w:t>
            </w:r>
            <w:r w:rsidR="00EC47F9">
              <w:rPr>
                <w:szCs w:val="18"/>
              </w:rPr>
              <w:t>operationeel</w:t>
            </w:r>
            <w:r w:rsidR="00EC47F9" w:rsidRPr="00BB6994">
              <w:rPr>
                <w:rFonts w:cs="Calibri"/>
                <w:szCs w:val="18"/>
              </w:rPr>
              <w:t xml:space="preserve"> </w:t>
            </w:r>
            <w:r w:rsidRPr="00BB6994">
              <w:rPr>
                <w:rFonts w:cs="Calibri"/>
                <w:szCs w:val="18"/>
              </w:rPr>
              <w:t>geborgd te hebben dat voedings- en telecommunicatiekabels betrokken bij de Prestatie beschermd zijn tegen verstoring of schade.</w:t>
            </w:r>
          </w:p>
        </w:tc>
      </w:tr>
      <w:tr w:rsidR="00BB6994" w:rsidRPr="00BB6994" w:rsidTr="00BB6994">
        <w:tc>
          <w:tcPr>
            <w:tcW w:w="817" w:type="dxa"/>
          </w:tcPr>
          <w:p w:rsidR="00BB6994" w:rsidRPr="00BB6994" w:rsidRDefault="00BB6994" w:rsidP="002F7987">
            <w:pPr>
              <w:jc w:val="right"/>
              <w:rPr>
                <w:rFonts w:cs="Calibri"/>
                <w:szCs w:val="18"/>
              </w:rPr>
            </w:pPr>
            <w:r w:rsidRPr="00BB6994">
              <w:rPr>
                <w:rFonts w:cs="Calibri"/>
                <w:szCs w:val="18"/>
              </w:rPr>
              <w:t>11.2.6</w:t>
            </w:r>
          </w:p>
        </w:tc>
        <w:tc>
          <w:tcPr>
            <w:tcW w:w="6946" w:type="dxa"/>
          </w:tcPr>
          <w:p w:rsidR="00BB6994" w:rsidRPr="00BB6994" w:rsidRDefault="00BB6994" w:rsidP="00EC47F9">
            <w:pPr>
              <w:rPr>
                <w:rFonts w:cs="Calibri"/>
                <w:szCs w:val="18"/>
              </w:rPr>
            </w:pPr>
            <w:r w:rsidRPr="00BB6994">
              <w:rPr>
                <w:rFonts w:cs="Calibri"/>
                <w:szCs w:val="18"/>
              </w:rPr>
              <w:t xml:space="preserve">Wederpartij dient </w:t>
            </w:r>
            <w:r w:rsidR="00EC47F9">
              <w:rPr>
                <w:szCs w:val="18"/>
              </w:rPr>
              <w:t>operationeel</w:t>
            </w:r>
            <w:r w:rsidR="00EC47F9" w:rsidRPr="00BB6994">
              <w:rPr>
                <w:rFonts w:cs="Calibri"/>
                <w:szCs w:val="18"/>
              </w:rPr>
              <w:t xml:space="preserve"> </w:t>
            </w:r>
            <w:r w:rsidRPr="00BB6994">
              <w:rPr>
                <w:rFonts w:cs="Calibri"/>
                <w:szCs w:val="18"/>
              </w:rPr>
              <w:t>geborgd te hebben dat bedrijfsmiddelen betrokken bij de Prestatie en die zich buiten het terrein van Wederpartij bevinden, zijn beveiligd, waarbij rekening is gehouden met de verschillende risico’s van werken buiten het eigen terrein.</w:t>
            </w:r>
          </w:p>
        </w:tc>
      </w:tr>
    </w:tbl>
    <w:p w:rsidR="00BB6994" w:rsidRDefault="00BB6994" w:rsidP="00BB6994">
      <w:pPr>
        <w:pStyle w:val="Paragraaf"/>
      </w:pPr>
      <w:bookmarkStart w:id="54" w:name="_Toc475541551"/>
      <w:r>
        <w:t>Bronnen bij IBR-5</w:t>
      </w:r>
      <w:bookmarkEnd w:id="54"/>
    </w:p>
    <w:p w:rsidR="00BB6994" w:rsidRDefault="00BB6994" w:rsidP="00BB6994">
      <w:pPr>
        <w:pStyle w:val="Broodtekst"/>
      </w:pPr>
      <w:r>
        <w:t>In de eisen in richtlijn IBR-5 wordt verwezen naar de onderstaande bronnen.</w:t>
      </w:r>
    </w:p>
    <w:p w:rsidR="00BB6994" w:rsidRDefault="00BB6994" w:rsidP="00BB6994">
      <w:pPr>
        <w:pStyle w:val="Broodtekst"/>
      </w:pPr>
    </w:p>
    <w:tbl>
      <w:tblPr>
        <w:tblStyle w:val="Tabelraster"/>
        <w:tblW w:w="0" w:type="auto"/>
        <w:tblLook w:val="04A0" w:firstRow="1" w:lastRow="0" w:firstColumn="1" w:lastColumn="0" w:noHBand="0" w:noVBand="1"/>
      </w:tblPr>
      <w:tblGrid>
        <w:gridCol w:w="1100"/>
        <w:gridCol w:w="6749"/>
      </w:tblGrid>
      <w:tr w:rsidR="00BB6994" w:rsidRPr="00A813B2" w:rsidTr="003C4C4D">
        <w:tc>
          <w:tcPr>
            <w:tcW w:w="1100" w:type="dxa"/>
            <w:shd w:val="clear" w:color="auto" w:fill="BFBFBF" w:themeFill="background1" w:themeFillShade="BF"/>
          </w:tcPr>
          <w:p w:rsidR="00BB6994" w:rsidRPr="00A813B2" w:rsidRDefault="00BB6994" w:rsidP="003C4C4D">
            <w:pPr>
              <w:pStyle w:val="Broodtekst"/>
              <w:rPr>
                <w:b/>
              </w:rPr>
            </w:pPr>
            <w:r w:rsidRPr="00A813B2">
              <w:rPr>
                <w:b/>
              </w:rPr>
              <w:t>Nummer</w:t>
            </w:r>
          </w:p>
        </w:tc>
        <w:tc>
          <w:tcPr>
            <w:tcW w:w="6749" w:type="dxa"/>
            <w:shd w:val="clear" w:color="auto" w:fill="BFBFBF" w:themeFill="background1" w:themeFillShade="BF"/>
          </w:tcPr>
          <w:p w:rsidR="00BB6994" w:rsidRPr="00A813B2" w:rsidRDefault="00BB6994" w:rsidP="003C4C4D">
            <w:pPr>
              <w:pStyle w:val="Broodtekst"/>
              <w:rPr>
                <w:b/>
              </w:rPr>
            </w:pPr>
            <w:r w:rsidRPr="00A813B2">
              <w:rPr>
                <w:b/>
              </w:rPr>
              <w:t>Bron</w:t>
            </w:r>
          </w:p>
        </w:tc>
      </w:tr>
      <w:tr w:rsidR="00BB6994" w:rsidRPr="00BB6994" w:rsidTr="003C4C4D">
        <w:tc>
          <w:tcPr>
            <w:tcW w:w="1100" w:type="dxa"/>
          </w:tcPr>
          <w:p w:rsidR="00BB6994" w:rsidRDefault="00BB6994" w:rsidP="003C4C4D">
            <w:pPr>
              <w:pStyle w:val="Broodtekst"/>
              <w:jc w:val="center"/>
            </w:pPr>
            <w:r>
              <w:t>[1]</w:t>
            </w:r>
          </w:p>
        </w:tc>
        <w:tc>
          <w:tcPr>
            <w:tcW w:w="6749" w:type="dxa"/>
          </w:tcPr>
          <w:p w:rsidR="00BB6994" w:rsidRPr="00BB6994" w:rsidRDefault="00BB6994" w:rsidP="003C4C4D">
            <w:pPr>
              <w:pStyle w:val="Broodtekst"/>
            </w:pPr>
            <w:r>
              <w:t xml:space="preserve">NEN, “ISO/IEC 27002:2013: </w:t>
            </w:r>
            <w:r w:rsidRPr="00417302">
              <w:t>I</w:t>
            </w:r>
            <w:r>
              <w:t>T</w:t>
            </w:r>
            <w:r w:rsidRPr="00417302">
              <w:t xml:space="preserve"> Beveiligingstechnieken - Praktijkrichtlijn met beheersmaatregelen op het gebied van informatiebeveiliging</w:t>
            </w:r>
            <w:r>
              <w:t>”</w:t>
            </w:r>
            <w:r w:rsidR="00EC2FB0">
              <w:t>, URL: “</w:t>
            </w:r>
            <w:r w:rsidR="00EC2FB0" w:rsidRPr="00EC2FB0">
              <w:t>https://www.nen.nl/NEN-Shop/Norm/NENISOIEC-270022013C22015-nl-1.htm</w:t>
            </w:r>
            <w:r w:rsidR="00EC2FB0">
              <w:t>”</w:t>
            </w:r>
          </w:p>
        </w:tc>
      </w:tr>
    </w:tbl>
    <w:p w:rsidR="00BB6994" w:rsidRDefault="00BB6994" w:rsidP="00BB6994">
      <w:pPr>
        <w:pStyle w:val="Broodtekst"/>
      </w:pPr>
    </w:p>
    <w:p w:rsidR="00BB6994" w:rsidRDefault="00BB6994" w:rsidP="00BB6994">
      <w:pPr>
        <w:pStyle w:val="Broodtekst"/>
      </w:pPr>
    </w:p>
    <w:p w:rsidR="00A813B2" w:rsidRPr="006D131D" w:rsidRDefault="00F94E3F" w:rsidP="00D06D17">
      <w:pPr>
        <w:pStyle w:val="HoofdstukGenummerd"/>
      </w:pPr>
      <w:bookmarkStart w:id="55" w:name="_Toc475541552"/>
      <w:r>
        <w:t>IBR-</w:t>
      </w:r>
      <w:r w:rsidR="0069760C">
        <w:t>7</w:t>
      </w:r>
      <w:r w:rsidR="00D06D17">
        <w:t>: R</w:t>
      </w:r>
      <w:r w:rsidR="006D131D" w:rsidRPr="006D131D">
        <w:t xml:space="preserve">ichtlijnen voor </w:t>
      </w:r>
      <w:r w:rsidR="008A21B1">
        <w:t>logging</w:t>
      </w:r>
      <w:bookmarkEnd w:id="55"/>
    </w:p>
    <w:p w:rsidR="00B14ACE" w:rsidRDefault="00B14ACE" w:rsidP="00B14ACE">
      <w:pPr>
        <w:pStyle w:val="Paragraaf"/>
      </w:pPr>
      <w:bookmarkStart w:id="56" w:name="_Toc475541553"/>
      <w:r>
        <w:t>Doelgroep</w:t>
      </w:r>
      <w:bookmarkEnd w:id="56"/>
    </w:p>
    <w:p w:rsidR="000C1BF4" w:rsidRDefault="000C1BF4" w:rsidP="000C1BF4">
      <w:pPr>
        <w:pStyle w:val="Broodtekst"/>
      </w:pPr>
      <w:r>
        <w:t>Personeel met</w:t>
      </w:r>
      <w:r w:rsidRPr="00744A6D">
        <w:t xml:space="preserve"> </w:t>
      </w:r>
      <w:r>
        <w:t>een rol in het inrichten van informatiesystemen betrokken bij de Prestatie.</w:t>
      </w:r>
    </w:p>
    <w:p w:rsidR="000C1BF4" w:rsidRDefault="000C1BF4" w:rsidP="000C1BF4">
      <w:pPr>
        <w:pStyle w:val="Paragraaf"/>
      </w:pPr>
      <w:bookmarkStart w:id="57" w:name="_Toc475541554"/>
      <w:r>
        <w:t>Doel</w:t>
      </w:r>
      <w:bookmarkEnd w:id="57"/>
    </w:p>
    <w:p w:rsidR="000C1BF4" w:rsidRDefault="000C1BF4" w:rsidP="000C1BF4">
      <w:pPr>
        <w:pStyle w:val="Broodtekst"/>
      </w:pPr>
      <w:r w:rsidRPr="00744A6D">
        <w:t xml:space="preserve">Deze richtlijn heeft als doel om </w:t>
      </w:r>
      <w:r>
        <w:t>de minimale eisen te definiëren voor het inrichten van</w:t>
      </w:r>
      <w:r w:rsidRPr="00744A6D">
        <w:t xml:space="preserve"> </w:t>
      </w:r>
      <w:r>
        <w:t>logging op informatiesystemen betrokken bij de Prestatie.</w:t>
      </w:r>
    </w:p>
    <w:p w:rsidR="000C1BF4" w:rsidRDefault="000C1BF4" w:rsidP="000C1BF4">
      <w:pPr>
        <w:pStyle w:val="Paragraaf"/>
      </w:pPr>
      <w:bookmarkStart w:id="58" w:name="_Toc475541555"/>
      <w:r>
        <w:t>Scenario’s</w:t>
      </w:r>
      <w:bookmarkEnd w:id="58"/>
    </w:p>
    <w:p w:rsidR="000C1BF4" w:rsidRDefault="000C1BF4" w:rsidP="000C1BF4">
      <w:pPr>
        <w:pStyle w:val="Broodtekst"/>
      </w:pPr>
      <w:r w:rsidRPr="00710A9E">
        <w:t xml:space="preserve">De richtlijnen hieronder beschreven moeten worden verwerkt in de </w:t>
      </w:r>
      <w:r w:rsidR="00252B77">
        <w:t>configuraties van informatiesystemen</w:t>
      </w:r>
      <w:r>
        <w:t xml:space="preserve"> </w:t>
      </w:r>
      <w:r w:rsidR="00252B77">
        <w:t>betrokken bij de Prestatie</w:t>
      </w:r>
      <w:r w:rsidRPr="00710A9E">
        <w:t>.</w:t>
      </w:r>
    </w:p>
    <w:p w:rsidR="000C1BF4" w:rsidRDefault="000C1BF4" w:rsidP="000C1BF4">
      <w:pPr>
        <w:pStyle w:val="Paragraaf"/>
      </w:pPr>
      <w:bookmarkStart w:id="59" w:name="_Toc475541556"/>
      <w:r>
        <w:t>Richtlijnen</w:t>
      </w:r>
      <w:bookmarkEnd w:id="59"/>
    </w:p>
    <w:p w:rsidR="00B14ACE" w:rsidRDefault="000C1BF4" w:rsidP="000C1BF4">
      <w:pPr>
        <w:pStyle w:val="Broodtekst"/>
      </w:pPr>
      <w:r w:rsidRPr="0020445D">
        <w:rPr>
          <w:rFonts w:cs="Segoe UI"/>
          <w:color w:val="000000"/>
        </w:rPr>
        <w:t xml:space="preserve">De richtlijnen te implementeren </w:t>
      </w:r>
      <w:r>
        <w:rPr>
          <w:rFonts w:cs="Segoe UI"/>
          <w:color w:val="000000"/>
        </w:rPr>
        <w:t xml:space="preserve">voor </w:t>
      </w:r>
      <w:r w:rsidR="00252B77">
        <w:rPr>
          <w:rFonts w:cs="Segoe UI"/>
          <w:color w:val="000000"/>
        </w:rPr>
        <w:t xml:space="preserve">logging op informatiesystemen </w:t>
      </w:r>
      <w:r w:rsidRPr="0020445D">
        <w:rPr>
          <w:rFonts w:cs="Segoe UI"/>
          <w:color w:val="000000"/>
        </w:rPr>
        <w:t>zijn de volgende:</w:t>
      </w:r>
    </w:p>
    <w:p w:rsidR="00873A5D" w:rsidRPr="00873A5D" w:rsidRDefault="00873A5D" w:rsidP="00873A5D">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bottom w:w="57" w:type="dxa"/>
        </w:tblCellMar>
        <w:tblLook w:val="04A0" w:firstRow="1" w:lastRow="0" w:firstColumn="1" w:lastColumn="0" w:noHBand="0" w:noVBand="1"/>
      </w:tblPr>
      <w:tblGrid>
        <w:gridCol w:w="959"/>
        <w:gridCol w:w="6946"/>
      </w:tblGrid>
      <w:tr w:rsidR="00C07693" w:rsidRPr="00BB6994" w:rsidTr="004E7A06">
        <w:tc>
          <w:tcPr>
            <w:tcW w:w="959" w:type="dxa"/>
          </w:tcPr>
          <w:p w:rsidR="00C07693" w:rsidRPr="00BB6994" w:rsidRDefault="00C07693" w:rsidP="004E7A06">
            <w:pPr>
              <w:jc w:val="right"/>
              <w:rPr>
                <w:rFonts w:cs="Calibri"/>
                <w:szCs w:val="18"/>
              </w:rPr>
            </w:pPr>
            <w:r w:rsidRPr="00BB6994">
              <w:rPr>
                <w:rFonts w:cs="Calibri"/>
                <w:szCs w:val="18"/>
              </w:rPr>
              <w:t>12.4.1</w:t>
            </w:r>
            <w:r>
              <w:rPr>
                <w:rFonts w:cs="Calibri"/>
                <w:szCs w:val="18"/>
              </w:rPr>
              <w:t>a</w:t>
            </w:r>
          </w:p>
        </w:tc>
        <w:tc>
          <w:tcPr>
            <w:tcW w:w="6946" w:type="dxa"/>
          </w:tcPr>
          <w:p w:rsidR="007B00E5" w:rsidRPr="00C07693" w:rsidRDefault="00C07693" w:rsidP="00C07693">
            <w:pPr>
              <w:rPr>
                <w:rFonts w:cs="Calibri"/>
                <w:szCs w:val="18"/>
              </w:rPr>
            </w:pPr>
            <w:r w:rsidRPr="00C07693">
              <w:rPr>
                <w:rFonts w:cs="Calibri"/>
                <w:szCs w:val="18"/>
              </w:rPr>
              <w:t xml:space="preserve">Wederpartij dient </w:t>
            </w:r>
            <w:r w:rsidR="00EC47F9">
              <w:rPr>
                <w:szCs w:val="18"/>
              </w:rPr>
              <w:t>operationeel</w:t>
            </w:r>
            <w:r w:rsidR="00EC47F9" w:rsidRPr="00C07693">
              <w:rPr>
                <w:rFonts w:cs="Calibri"/>
                <w:szCs w:val="18"/>
              </w:rPr>
              <w:t xml:space="preserve"> </w:t>
            </w:r>
            <w:r w:rsidRPr="00C07693">
              <w:rPr>
                <w:rFonts w:cs="Calibri"/>
                <w:szCs w:val="18"/>
              </w:rPr>
              <w:t xml:space="preserve">geborgd te hebben dat alle informatiesystemen betrokken bij de Prestatie, logdata in logbestanden wegschrijven </w:t>
            </w:r>
            <w:r w:rsidR="007B00E5">
              <w:rPr>
                <w:rFonts w:cs="Calibri"/>
                <w:szCs w:val="18"/>
              </w:rPr>
              <w:t>over ten minste de volgende gebeurtenissen:</w:t>
            </w:r>
          </w:p>
          <w:p w:rsidR="00C07693" w:rsidRDefault="00CD589E" w:rsidP="00F32D5B">
            <w:pPr>
              <w:pStyle w:val="Lijstalinea"/>
              <w:numPr>
                <w:ilvl w:val="0"/>
                <w:numId w:val="32"/>
              </w:numPr>
              <w:ind w:left="459" w:hanging="283"/>
              <w:rPr>
                <w:rFonts w:cs="Calibri"/>
                <w:szCs w:val="18"/>
              </w:rPr>
            </w:pPr>
            <w:r w:rsidRPr="00CD589E">
              <w:rPr>
                <w:rFonts w:cs="Calibri"/>
                <w:szCs w:val="18"/>
              </w:rPr>
              <w:t>Gebruik van technische en functionele beheerfuncties en systeemhulpmiddelen zoals:</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 xml:space="preserve">uitvoeren van een systeemcommando; </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 xml:space="preserve">het wijzigen van </w:t>
            </w:r>
            <w:r>
              <w:rPr>
                <w:rFonts w:cs="Calibri"/>
                <w:szCs w:val="18"/>
              </w:rPr>
              <w:t xml:space="preserve">een </w:t>
            </w:r>
            <w:r w:rsidRPr="00DE5DAD">
              <w:rPr>
                <w:rFonts w:cs="Calibri"/>
                <w:szCs w:val="18"/>
              </w:rPr>
              <w:t xml:space="preserve">configuratie of instelling; </w:t>
            </w:r>
          </w:p>
          <w:p w:rsidR="00DE5DAD" w:rsidRPr="00DE5DAD" w:rsidRDefault="00DE5DAD" w:rsidP="00F32D5B">
            <w:pPr>
              <w:pStyle w:val="Lijstalinea"/>
              <w:numPr>
                <w:ilvl w:val="1"/>
                <w:numId w:val="32"/>
              </w:numPr>
              <w:ind w:left="884" w:hanging="283"/>
              <w:rPr>
                <w:rFonts w:cs="Calibri"/>
                <w:szCs w:val="18"/>
              </w:rPr>
            </w:pPr>
            <w:r>
              <w:rPr>
                <w:rFonts w:cs="Calibri"/>
                <w:szCs w:val="18"/>
              </w:rPr>
              <w:t xml:space="preserve">het </w:t>
            </w:r>
            <w:r w:rsidRPr="00DE5DAD">
              <w:rPr>
                <w:rFonts w:cs="Calibri"/>
                <w:szCs w:val="18"/>
              </w:rPr>
              <w:t>starten en stopp</w:t>
            </w:r>
            <w:r>
              <w:rPr>
                <w:rFonts w:cs="Calibri"/>
                <w:szCs w:val="18"/>
              </w:rPr>
              <w:t>en van services, applicaties, d</w:t>
            </w:r>
            <w:r w:rsidRPr="00DE5DAD">
              <w:rPr>
                <w:rFonts w:cs="Calibri"/>
                <w:szCs w:val="18"/>
              </w:rPr>
              <w:t>a</w:t>
            </w:r>
            <w:r>
              <w:rPr>
                <w:rFonts w:cs="Calibri"/>
                <w:szCs w:val="18"/>
              </w:rPr>
              <w:t>e</w:t>
            </w:r>
            <w:r w:rsidRPr="00DE5DAD">
              <w:rPr>
                <w:rFonts w:cs="Calibri"/>
                <w:szCs w:val="18"/>
              </w:rPr>
              <w:t>mons</w:t>
            </w:r>
            <w:r>
              <w:rPr>
                <w:rFonts w:cs="Calibri"/>
                <w:szCs w:val="18"/>
              </w:rPr>
              <w:t>,</w:t>
            </w:r>
            <w:r w:rsidRPr="00DE5DAD">
              <w:rPr>
                <w:rFonts w:cs="Calibri"/>
                <w:szCs w:val="18"/>
              </w:rPr>
              <w:t xml:space="preserve"> etc.</w:t>
            </w:r>
            <w:r>
              <w:rPr>
                <w:rFonts w:cs="Calibri"/>
                <w:szCs w:val="18"/>
              </w:rPr>
              <w:t>;</w:t>
            </w:r>
          </w:p>
          <w:p w:rsidR="00DE5DAD" w:rsidRPr="00DE5DAD" w:rsidRDefault="00DE5DAD" w:rsidP="00F32D5B">
            <w:pPr>
              <w:pStyle w:val="Lijstalinea"/>
              <w:numPr>
                <w:ilvl w:val="1"/>
                <w:numId w:val="32"/>
              </w:numPr>
              <w:ind w:left="884" w:hanging="283"/>
              <w:rPr>
                <w:rFonts w:cs="Calibri"/>
                <w:szCs w:val="18"/>
              </w:rPr>
            </w:pPr>
            <w:r>
              <w:rPr>
                <w:rFonts w:cs="Calibri"/>
                <w:szCs w:val="18"/>
              </w:rPr>
              <w:t xml:space="preserve">het </w:t>
            </w:r>
            <w:r w:rsidRPr="00DE5DAD">
              <w:rPr>
                <w:rFonts w:cs="Calibri"/>
                <w:szCs w:val="18"/>
              </w:rPr>
              <w:t>uitvoe</w:t>
            </w:r>
            <w:r>
              <w:rPr>
                <w:rFonts w:cs="Calibri"/>
                <w:szCs w:val="18"/>
              </w:rPr>
              <w:t>ring van een back-up of restore;</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(tijdelijke) toekennin</w:t>
            </w:r>
            <w:r>
              <w:rPr>
                <w:rFonts w:cs="Calibri"/>
                <w:szCs w:val="18"/>
              </w:rPr>
              <w:t>g en gebruikmaking van rechten die hoger zijn dan gebruikelijk (inclusief</w:t>
            </w:r>
            <w:r w:rsidRPr="00DE5DAD">
              <w:rPr>
                <w:rFonts w:cs="Calibri"/>
                <w:szCs w:val="18"/>
              </w:rPr>
              <w:t xml:space="preserve"> handelingen verricht met gepriv</w:t>
            </w:r>
            <w:r>
              <w:rPr>
                <w:rFonts w:cs="Calibri"/>
                <w:szCs w:val="18"/>
              </w:rPr>
              <w:t xml:space="preserve">ilegieerde accounts; zoals </w:t>
            </w:r>
            <w:r w:rsidRPr="00DE5DAD">
              <w:rPr>
                <w:rFonts w:cs="Calibri"/>
                <w:i/>
                <w:szCs w:val="18"/>
              </w:rPr>
              <w:t>root</w:t>
            </w:r>
            <w:r>
              <w:rPr>
                <w:rFonts w:cs="Calibri"/>
                <w:szCs w:val="18"/>
              </w:rPr>
              <w:t xml:space="preserve">, </w:t>
            </w:r>
            <w:r>
              <w:rPr>
                <w:rFonts w:cs="Calibri"/>
                <w:i/>
                <w:szCs w:val="18"/>
              </w:rPr>
              <w:t>administrator</w:t>
            </w:r>
            <w:r>
              <w:rPr>
                <w:rFonts w:cs="Calibri"/>
                <w:szCs w:val="18"/>
              </w:rPr>
              <w:t>,</w:t>
            </w:r>
            <w:r w:rsidRPr="00DE5DAD">
              <w:rPr>
                <w:rFonts w:cs="Calibri"/>
                <w:szCs w:val="18"/>
              </w:rPr>
              <w:t xml:space="preserve"> </w:t>
            </w:r>
            <w:r w:rsidRPr="00DE5DAD">
              <w:rPr>
                <w:rFonts w:cs="Calibri"/>
                <w:i/>
                <w:szCs w:val="18"/>
              </w:rPr>
              <w:t>proddba</w:t>
            </w:r>
            <w:r>
              <w:rPr>
                <w:rFonts w:cs="Calibri"/>
                <w:szCs w:val="18"/>
              </w:rPr>
              <w:t>, etc.);</w:t>
            </w:r>
          </w:p>
          <w:p w:rsidR="00CD589E" w:rsidRPr="00C07693" w:rsidRDefault="00DE5DAD" w:rsidP="00F32D5B">
            <w:pPr>
              <w:pStyle w:val="Lijstalinea"/>
              <w:numPr>
                <w:ilvl w:val="1"/>
                <w:numId w:val="32"/>
              </w:numPr>
              <w:ind w:left="884" w:hanging="283"/>
              <w:rPr>
                <w:rFonts w:cs="Calibri"/>
                <w:szCs w:val="18"/>
              </w:rPr>
            </w:pPr>
            <w:r>
              <w:rPr>
                <w:rFonts w:cs="Calibri"/>
                <w:szCs w:val="18"/>
              </w:rPr>
              <w:t xml:space="preserve">De </w:t>
            </w:r>
            <w:r w:rsidRPr="00DE5DAD">
              <w:rPr>
                <w:rFonts w:cs="Calibri"/>
                <w:szCs w:val="18"/>
              </w:rPr>
              <w:t xml:space="preserve">release van nieuwe functionaliteit </w:t>
            </w:r>
            <w:r>
              <w:rPr>
                <w:rFonts w:cs="Calibri"/>
                <w:szCs w:val="18"/>
              </w:rPr>
              <w:t>die kan ingrij</w:t>
            </w:r>
            <w:r w:rsidRPr="00DE5DAD">
              <w:rPr>
                <w:rFonts w:cs="Calibri"/>
                <w:szCs w:val="18"/>
              </w:rPr>
              <w:t xml:space="preserve">pen in gegevenssets </w:t>
            </w:r>
            <w:r>
              <w:rPr>
                <w:rFonts w:cs="Calibri"/>
                <w:szCs w:val="18"/>
              </w:rPr>
              <w:t>(</w:t>
            </w:r>
            <w:r w:rsidRPr="00DE5DAD">
              <w:rPr>
                <w:rFonts w:cs="Calibri"/>
                <w:szCs w:val="18"/>
              </w:rPr>
              <w:t>waaronder databases</w:t>
            </w:r>
            <w:r>
              <w:rPr>
                <w:rFonts w:cs="Calibri"/>
                <w:szCs w:val="18"/>
              </w:rPr>
              <w:t>)</w:t>
            </w:r>
            <w:r w:rsidRPr="00DE5DAD">
              <w:rPr>
                <w:rFonts w:cs="Calibri"/>
                <w:szCs w:val="18"/>
              </w:rPr>
              <w:t>.</w:t>
            </w:r>
          </w:p>
          <w:p w:rsidR="00C07693" w:rsidRDefault="00CD589E" w:rsidP="00F32D5B">
            <w:pPr>
              <w:pStyle w:val="Lijstalinea"/>
              <w:numPr>
                <w:ilvl w:val="0"/>
                <w:numId w:val="32"/>
              </w:numPr>
              <w:ind w:left="459" w:hanging="283"/>
              <w:rPr>
                <w:rFonts w:cs="Calibri"/>
                <w:szCs w:val="18"/>
              </w:rPr>
            </w:pPr>
            <w:r w:rsidRPr="00CD589E">
              <w:rPr>
                <w:rFonts w:cs="Calibri"/>
                <w:szCs w:val="18"/>
              </w:rPr>
              <w:t>Handelingen van beveiligingsbeheer</w:t>
            </w:r>
            <w:r>
              <w:rPr>
                <w:rFonts w:cs="Calibri"/>
                <w:szCs w:val="18"/>
              </w:rPr>
              <w:t>, zoals:</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 xml:space="preserve">het opvoeren en afvoeren </w:t>
            </w:r>
            <w:r>
              <w:rPr>
                <w:rFonts w:cs="Calibri"/>
                <w:szCs w:val="18"/>
              </w:rPr>
              <w:t xml:space="preserve">van </w:t>
            </w:r>
            <w:r w:rsidRPr="00DE5DAD">
              <w:rPr>
                <w:rFonts w:cs="Calibri"/>
                <w:szCs w:val="18"/>
              </w:rPr>
              <w:t>gebruikers</w:t>
            </w:r>
            <w:r>
              <w:rPr>
                <w:rFonts w:cs="Calibri"/>
                <w:szCs w:val="18"/>
              </w:rPr>
              <w:t>;</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 xml:space="preserve">toekennen en intrekken van </w:t>
            </w:r>
            <w:r>
              <w:rPr>
                <w:rFonts w:cs="Calibri"/>
                <w:szCs w:val="18"/>
              </w:rPr>
              <w:t>toegangs</w:t>
            </w:r>
            <w:r w:rsidRPr="00DE5DAD">
              <w:rPr>
                <w:rFonts w:cs="Calibri"/>
                <w:szCs w:val="18"/>
              </w:rPr>
              <w:t>rechten</w:t>
            </w:r>
            <w:r>
              <w:rPr>
                <w:rFonts w:cs="Calibri"/>
                <w:szCs w:val="18"/>
              </w:rPr>
              <w:t>;</w:t>
            </w:r>
          </w:p>
          <w:p w:rsidR="00DE5DAD" w:rsidRPr="00DE5DAD" w:rsidRDefault="00DE5DAD" w:rsidP="00F32D5B">
            <w:pPr>
              <w:pStyle w:val="Lijstalinea"/>
              <w:numPr>
                <w:ilvl w:val="1"/>
                <w:numId w:val="32"/>
              </w:numPr>
              <w:ind w:left="884" w:hanging="283"/>
              <w:rPr>
                <w:rFonts w:cs="Calibri"/>
                <w:szCs w:val="18"/>
              </w:rPr>
            </w:pPr>
            <w:r>
              <w:rPr>
                <w:rFonts w:cs="Calibri"/>
                <w:szCs w:val="18"/>
              </w:rPr>
              <w:t>resets van wachtwoorden;</w:t>
            </w:r>
          </w:p>
          <w:p w:rsidR="00DE5DAD" w:rsidRPr="00C07693" w:rsidRDefault="00DE5DAD" w:rsidP="00F32D5B">
            <w:pPr>
              <w:pStyle w:val="Lijstalinea"/>
              <w:numPr>
                <w:ilvl w:val="1"/>
                <w:numId w:val="32"/>
              </w:numPr>
              <w:ind w:left="884" w:hanging="283"/>
              <w:rPr>
                <w:rFonts w:cs="Calibri"/>
                <w:szCs w:val="18"/>
              </w:rPr>
            </w:pPr>
            <w:r w:rsidRPr="00DE5DAD">
              <w:rPr>
                <w:rFonts w:cs="Calibri"/>
                <w:szCs w:val="18"/>
              </w:rPr>
              <w:t>uitgifte en intrekken van crypto</w:t>
            </w:r>
            <w:r>
              <w:rPr>
                <w:rFonts w:cs="Calibri"/>
                <w:szCs w:val="18"/>
              </w:rPr>
              <w:t xml:space="preserve">grafische </w:t>
            </w:r>
            <w:r w:rsidRPr="00DE5DAD">
              <w:rPr>
                <w:rFonts w:cs="Calibri"/>
                <w:szCs w:val="18"/>
              </w:rPr>
              <w:t>sleutels</w:t>
            </w:r>
            <w:r>
              <w:rPr>
                <w:rFonts w:cs="Calibri"/>
                <w:szCs w:val="18"/>
              </w:rPr>
              <w:t>.</w:t>
            </w:r>
          </w:p>
          <w:p w:rsidR="00C07693" w:rsidRDefault="00CD589E" w:rsidP="00F32D5B">
            <w:pPr>
              <w:pStyle w:val="Lijstalinea"/>
              <w:numPr>
                <w:ilvl w:val="0"/>
                <w:numId w:val="32"/>
              </w:numPr>
              <w:ind w:left="459" w:hanging="283"/>
              <w:rPr>
                <w:rFonts w:cs="Calibri"/>
                <w:szCs w:val="18"/>
              </w:rPr>
            </w:pPr>
            <w:r w:rsidRPr="00CD589E">
              <w:rPr>
                <w:rFonts w:cs="Calibri"/>
                <w:szCs w:val="18"/>
              </w:rPr>
              <w:t>Beveiligingsovertredingen</w:t>
            </w:r>
            <w:r>
              <w:rPr>
                <w:rFonts w:cs="Calibri"/>
                <w:szCs w:val="18"/>
              </w:rPr>
              <w:t>, zoals:</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 xml:space="preserve">de constatering van </w:t>
            </w:r>
            <w:r w:rsidRPr="000A363D">
              <w:rPr>
                <w:rFonts w:cs="Calibri"/>
                <w:i/>
                <w:szCs w:val="18"/>
              </w:rPr>
              <w:t>malware</w:t>
            </w:r>
            <w:r w:rsidRPr="00DE5DAD">
              <w:rPr>
                <w:rFonts w:cs="Calibri"/>
                <w:szCs w:val="18"/>
              </w:rPr>
              <w:t>;</w:t>
            </w:r>
          </w:p>
          <w:p w:rsidR="00DE5DAD" w:rsidRPr="000A363D" w:rsidRDefault="000A363D" w:rsidP="00F32D5B">
            <w:pPr>
              <w:pStyle w:val="Lijstalinea"/>
              <w:numPr>
                <w:ilvl w:val="1"/>
                <w:numId w:val="32"/>
              </w:numPr>
              <w:ind w:left="884" w:hanging="283"/>
              <w:rPr>
                <w:rFonts w:cs="Calibri"/>
                <w:szCs w:val="18"/>
                <w:lang w:val="en-US"/>
              </w:rPr>
            </w:pPr>
            <w:r w:rsidRPr="000A363D">
              <w:rPr>
                <w:rFonts w:cs="Calibri"/>
                <w:szCs w:val="18"/>
                <w:lang w:val="en-US"/>
              </w:rPr>
              <w:t xml:space="preserve">een </w:t>
            </w:r>
            <w:r w:rsidRPr="000A363D">
              <w:rPr>
                <w:rFonts w:cs="Calibri"/>
                <w:i/>
                <w:szCs w:val="18"/>
                <w:lang w:val="en-US"/>
              </w:rPr>
              <w:t>p</w:t>
            </w:r>
            <w:r w:rsidR="00DE5DAD" w:rsidRPr="000A363D">
              <w:rPr>
                <w:rFonts w:cs="Calibri"/>
                <w:i/>
                <w:szCs w:val="18"/>
                <w:lang w:val="en-US"/>
              </w:rPr>
              <w:t>ortscan</w:t>
            </w:r>
            <w:r w:rsidR="00DE5DAD" w:rsidRPr="000A363D">
              <w:rPr>
                <w:rFonts w:cs="Calibri"/>
                <w:szCs w:val="18"/>
                <w:lang w:val="en-US"/>
              </w:rPr>
              <w:t xml:space="preserve"> of </w:t>
            </w:r>
            <w:r w:rsidRPr="000A363D">
              <w:rPr>
                <w:rFonts w:cs="Calibri"/>
                <w:i/>
                <w:szCs w:val="18"/>
                <w:lang w:val="en-US"/>
              </w:rPr>
              <w:t>vulnerability scan</w:t>
            </w:r>
            <w:r w:rsidR="00DE5DAD" w:rsidRPr="000A363D">
              <w:rPr>
                <w:rFonts w:cs="Calibri"/>
                <w:szCs w:val="18"/>
                <w:lang w:val="en-US"/>
              </w:rPr>
              <w:t>;</w:t>
            </w:r>
          </w:p>
          <w:p w:rsidR="00DE5DAD" w:rsidRPr="00DE5DAD" w:rsidRDefault="000A363D" w:rsidP="00F32D5B">
            <w:pPr>
              <w:pStyle w:val="Lijstalinea"/>
              <w:numPr>
                <w:ilvl w:val="1"/>
                <w:numId w:val="32"/>
              </w:numPr>
              <w:ind w:left="884" w:hanging="283"/>
              <w:rPr>
                <w:rFonts w:cs="Calibri"/>
                <w:szCs w:val="18"/>
              </w:rPr>
            </w:pPr>
            <w:r>
              <w:rPr>
                <w:rFonts w:cs="Calibri"/>
                <w:szCs w:val="18"/>
              </w:rPr>
              <w:t>zowel</w:t>
            </w:r>
            <w:r w:rsidR="00DE5DAD" w:rsidRPr="00DE5DAD">
              <w:rPr>
                <w:rFonts w:cs="Calibri"/>
                <w:szCs w:val="18"/>
              </w:rPr>
              <w:t xml:space="preserve"> foutieve </w:t>
            </w:r>
            <w:r>
              <w:rPr>
                <w:rFonts w:cs="Calibri"/>
                <w:szCs w:val="18"/>
              </w:rPr>
              <w:t xml:space="preserve">als succesvolle (deze laatste is geen overtreding, maar wel nuttige informatie) </w:t>
            </w:r>
            <w:r w:rsidR="00DE5DAD" w:rsidRPr="00DE5DAD">
              <w:rPr>
                <w:rFonts w:cs="Calibri"/>
                <w:szCs w:val="18"/>
              </w:rPr>
              <w:t>inlogpogingen;</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overschrijding van autorisatiebevoegdheden;</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geweigerde pogingen om toegang te krijgen;</w:t>
            </w:r>
          </w:p>
          <w:p w:rsidR="00DE5DAD" w:rsidRPr="00DE5DAD" w:rsidRDefault="00DE5DAD" w:rsidP="00F32D5B">
            <w:pPr>
              <w:pStyle w:val="Lijstalinea"/>
              <w:numPr>
                <w:ilvl w:val="1"/>
                <w:numId w:val="32"/>
              </w:numPr>
              <w:ind w:left="884" w:hanging="283"/>
              <w:rPr>
                <w:rFonts w:cs="Calibri"/>
                <w:szCs w:val="18"/>
              </w:rPr>
            </w:pPr>
            <w:r w:rsidRPr="00DE5DAD">
              <w:rPr>
                <w:rFonts w:cs="Calibri"/>
                <w:szCs w:val="18"/>
              </w:rPr>
              <w:t>het gebruik van niet-operationele systeemservices;</w:t>
            </w:r>
          </w:p>
          <w:p w:rsidR="00DE5DAD" w:rsidRPr="00C07693" w:rsidRDefault="00DE5DAD" w:rsidP="00F32D5B">
            <w:pPr>
              <w:pStyle w:val="Lijstalinea"/>
              <w:numPr>
                <w:ilvl w:val="1"/>
                <w:numId w:val="32"/>
              </w:numPr>
              <w:ind w:left="884" w:hanging="283"/>
              <w:rPr>
                <w:rFonts w:cs="Calibri"/>
                <w:szCs w:val="18"/>
              </w:rPr>
            </w:pPr>
            <w:r w:rsidRPr="00DE5DAD">
              <w:rPr>
                <w:rFonts w:cs="Calibri"/>
                <w:szCs w:val="18"/>
              </w:rPr>
              <w:t>het starten en stoppen van security</w:t>
            </w:r>
            <w:r w:rsidR="000A363D">
              <w:rPr>
                <w:rFonts w:cs="Calibri"/>
                <w:szCs w:val="18"/>
              </w:rPr>
              <w:t>-</w:t>
            </w:r>
            <w:r w:rsidRPr="00DE5DAD">
              <w:rPr>
                <w:rFonts w:cs="Calibri"/>
                <w:szCs w:val="18"/>
              </w:rPr>
              <w:t xml:space="preserve"> </w:t>
            </w:r>
            <w:r w:rsidR="000A363D">
              <w:rPr>
                <w:rFonts w:cs="Calibri"/>
                <w:szCs w:val="18"/>
              </w:rPr>
              <w:t>en database services</w:t>
            </w:r>
            <w:r w:rsidRPr="00DE5DAD">
              <w:rPr>
                <w:rFonts w:cs="Calibri"/>
                <w:szCs w:val="18"/>
              </w:rPr>
              <w:t>.</w:t>
            </w:r>
          </w:p>
          <w:p w:rsidR="00CD589E" w:rsidRDefault="00CD589E" w:rsidP="00F32D5B">
            <w:pPr>
              <w:pStyle w:val="Lijstalinea"/>
              <w:numPr>
                <w:ilvl w:val="0"/>
                <w:numId w:val="32"/>
              </w:numPr>
              <w:ind w:left="459" w:hanging="283"/>
              <w:rPr>
                <w:rFonts w:cs="Calibri"/>
                <w:szCs w:val="18"/>
              </w:rPr>
            </w:pPr>
            <w:r w:rsidRPr="00CD589E">
              <w:rPr>
                <w:rFonts w:cs="Calibri"/>
                <w:szCs w:val="18"/>
              </w:rPr>
              <w:t xml:space="preserve">Gebeurtenissen </w:t>
            </w:r>
            <w:r w:rsidR="000A363D">
              <w:rPr>
                <w:rFonts w:cs="Calibri"/>
                <w:szCs w:val="18"/>
              </w:rPr>
              <w:t>die verstoring in het productie</w:t>
            </w:r>
            <w:r w:rsidRPr="00CD589E">
              <w:rPr>
                <w:rFonts w:cs="Calibri"/>
                <w:szCs w:val="18"/>
              </w:rPr>
              <w:t xml:space="preserve">proces </w:t>
            </w:r>
            <w:r>
              <w:rPr>
                <w:rFonts w:cs="Calibri"/>
                <w:szCs w:val="18"/>
              </w:rPr>
              <w:t>veroorzaken of gaan veroorzaken, zoals:</w:t>
            </w:r>
          </w:p>
          <w:p w:rsidR="000A363D" w:rsidRPr="000A363D" w:rsidRDefault="000A363D" w:rsidP="00F32D5B">
            <w:pPr>
              <w:pStyle w:val="Lijstalinea"/>
              <w:numPr>
                <w:ilvl w:val="1"/>
                <w:numId w:val="32"/>
              </w:numPr>
              <w:ind w:left="884" w:hanging="283"/>
              <w:rPr>
                <w:rFonts w:cs="Calibri"/>
                <w:szCs w:val="18"/>
              </w:rPr>
            </w:pPr>
            <w:r>
              <w:rPr>
                <w:rFonts w:cs="Calibri"/>
                <w:szCs w:val="18"/>
              </w:rPr>
              <w:t>systeemfouten en het vollopen van wachtrijen</w:t>
            </w:r>
            <w:r w:rsidRPr="000A363D">
              <w:rPr>
                <w:rFonts w:cs="Calibri"/>
                <w:szCs w:val="18"/>
              </w:rPr>
              <w:t>;</w:t>
            </w:r>
          </w:p>
          <w:p w:rsidR="000A363D" w:rsidRPr="000A363D" w:rsidRDefault="000A363D" w:rsidP="00F32D5B">
            <w:pPr>
              <w:pStyle w:val="Lijstalinea"/>
              <w:numPr>
                <w:ilvl w:val="1"/>
                <w:numId w:val="32"/>
              </w:numPr>
              <w:ind w:left="884" w:hanging="283"/>
              <w:rPr>
                <w:rFonts w:cs="Calibri"/>
                <w:szCs w:val="18"/>
              </w:rPr>
            </w:pPr>
            <w:r>
              <w:rPr>
                <w:rFonts w:cs="Calibri"/>
                <w:szCs w:val="18"/>
              </w:rPr>
              <w:t xml:space="preserve">onverwacht afbreken </w:t>
            </w:r>
            <w:r w:rsidRPr="000A363D">
              <w:rPr>
                <w:rFonts w:cs="Calibri"/>
                <w:szCs w:val="18"/>
              </w:rPr>
              <w:t>van programmatuur</w:t>
            </w:r>
            <w:r>
              <w:rPr>
                <w:rFonts w:cs="Calibri"/>
                <w:szCs w:val="18"/>
              </w:rPr>
              <w:t xml:space="preserve"> in uitvoering</w:t>
            </w:r>
            <w:r w:rsidRPr="000A363D">
              <w:rPr>
                <w:rFonts w:cs="Calibri"/>
                <w:szCs w:val="18"/>
              </w:rPr>
              <w:t>;</w:t>
            </w:r>
          </w:p>
          <w:p w:rsidR="000A363D" w:rsidRDefault="000A363D" w:rsidP="00F32D5B">
            <w:pPr>
              <w:pStyle w:val="Lijstalinea"/>
              <w:numPr>
                <w:ilvl w:val="1"/>
                <w:numId w:val="32"/>
              </w:numPr>
              <w:ind w:left="884" w:hanging="283"/>
              <w:rPr>
                <w:rFonts w:cs="Calibri"/>
                <w:szCs w:val="18"/>
              </w:rPr>
            </w:pPr>
            <w:r w:rsidRPr="000A363D">
              <w:rPr>
                <w:rFonts w:cs="Calibri"/>
                <w:szCs w:val="18"/>
              </w:rPr>
              <w:t>het niet-beschikbaar zijn van aangeroepen programmaonderdelen of systemen.</w:t>
            </w:r>
          </w:p>
          <w:p w:rsidR="00C07693" w:rsidRDefault="00CD589E" w:rsidP="00F32D5B">
            <w:pPr>
              <w:pStyle w:val="Lijstalinea"/>
              <w:numPr>
                <w:ilvl w:val="0"/>
                <w:numId w:val="32"/>
              </w:numPr>
              <w:ind w:left="459" w:hanging="283"/>
              <w:rPr>
                <w:rFonts w:cs="Calibri"/>
                <w:szCs w:val="18"/>
              </w:rPr>
            </w:pPr>
            <w:r w:rsidRPr="00CD589E">
              <w:rPr>
                <w:rFonts w:cs="Calibri"/>
                <w:szCs w:val="18"/>
              </w:rPr>
              <w:t>Handelingen van gebruikers</w:t>
            </w:r>
            <w:r>
              <w:rPr>
                <w:rFonts w:cs="Calibri"/>
                <w:szCs w:val="18"/>
              </w:rPr>
              <w:t>,</w:t>
            </w:r>
            <w:r w:rsidRPr="00CD589E">
              <w:rPr>
                <w:rFonts w:cs="Calibri"/>
                <w:szCs w:val="18"/>
              </w:rPr>
              <w:t xml:space="preserve"> zoals:</w:t>
            </w:r>
          </w:p>
          <w:p w:rsidR="000A363D" w:rsidRPr="000A363D" w:rsidRDefault="000A363D" w:rsidP="00F32D5B">
            <w:pPr>
              <w:pStyle w:val="Lijstalinea"/>
              <w:numPr>
                <w:ilvl w:val="1"/>
                <w:numId w:val="32"/>
              </w:numPr>
              <w:ind w:left="884" w:hanging="283"/>
              <w:rPr>
                <w:rFonts w:cs="Calibri"/>
                <w:szCs w:val="18"/>
              </w:rPr>
            </w:pPr>
            <w:r w:rsidRPr="000A363D">
              <w:rPr>
                <w:rFonts w:cs="Calibri"/>
                <w:szCs w:val="18"/>
              </w:rPr>
              <w:t>verleende toegangsrechten;</w:t>
            </w:r>
          </w:p>
          <w:p w:rsidR="000A363D" w:rsidRPr="000A363D" w:rsidRDefault="000A363D" w:rsidP="00F32D5B">
            <w:pPr>
              <w:pStyle w:val="Lijstalinea"/>
              <w:numPr>
                <w:ilvl w:val="1"/>
                <w:numId w:val="32"/>
              </w:numPr>
              <w:ind w:left="884" w:hanging="283"/>
              <w:rPr>
                <w:rFonts w:cs="Calibri"/>
                <w:szCs w:val="18"/>
              </w:rPr>
            </w:pPr>
            <w:r>
              <w:rPr>
                <w:rFonts w:cs="Calibri"/>
                <w:szCs w:val="18"/>
              </w:rPr>
              <w:t xml:space="preserve">gebruik van </w:t>
            </w:r>
            <w:r w:rsidRPr="000A363D">
              <w:rPr>
                <w:rFonts w:cs="Calibri"/>
                <w:i/>
                <w:szCs w:val="18"/>
              </w:rPr>
              <w:t>online</w:t>
            </w:r>
            <w:r>
              <w:rPr>
                <w:rFonts w:cs="Calibri"/>
                <w:szCs w:val="18"/>
              </w:rPr>
              <w:t xml:space="preserve"> </w:t>
            </w:r>
            <w:r w:rsidRPr="000A363D">
              <w:rPr>
                <w:rFonts w:cs="Calibri"/>
                <w:szCs w:val="18"/>
              </w:rPr>
              <w:t>transacties</w:t>
            </w:r>
            <w:r>
              <w:rPr>
                <w:rFonts w:cs="Calibri"/>
                <w:szCs w:val="18"/>
              </w:rPr>
              <w:t>;</w:t>
            </w:r>
          </w:p>
          <w:p w:rsidR="000A363D" w:rsidRPr="00C07693" w:rsidRDefault="000A363D" w:rsidP="00F32D5B">
            <w:pPr>
              <w:pStyle w:val="Lijstalinea"/>
              <w:numPr>
                <w:ilvl w:val="1"/>
                <w:numId w:val="32"/>
              </w:numPr>
              <w:ind w:left="884" w:hanging="283"/>
              <w:rPr>
                <w:rFonts w:cs="Calibri"/>
                <w:szCs w:val="18"/>
              </w:rPr>
            </w:pPr>
            <w:r w:rsidRPr="000A363D">
              <w:rPr>
                <w:rFonts w:cs="Calibri"/>
                <w:szCs w:val="18"/>
              </w:rPr>
              <w:t xml:space="preserve">toegang tot </w:t>
            </w:r>
            <w:r>
              <w:rPr>
                <w:rFonts w:cs="Calibri"/>
                <w:szCs w:val="18"/>
              </w:rPr>
              <w:t>gegevens</w:t>
            </w:r>
            <w:r w:rsidRPr="000A363D">
              <w:rPr>
                <w:rFonts w:cs="Calibri"/>
                <w:szCs w:val="18"/>
              </w:rPr>
              <w:t>bestanden door systeembeheerders.</w:t>
            </w:r>
          </w:p>
          <w:p w:rsidR="00C07693" w:rsidRDefault="00CD589E" w:rsidP="00F32D5B">
            <w:pPr>
              <w:pStyle w:val="Lijstalinea"/>
              <w:numPr>
                <w:ilvl w:val="0"/>
                <w:numId w:val="32"/>
              </w:numPr>
              <w:ind w:left="459" w:hanging="283"/>
              <w:rPr>
                <w:rFonts w:cs="Calibri"/>
                <w:szCs w:val="18"/>
              </w:rPr>
            </w:pPr>
            <w:r w:rsidRPr="00CD589E">
              <w:rPr>
                <w:rFonts w:cs="Calibri"/>
                <w:szCs w:val="18"/>
              </w:rPr>
              <w:t>Handelingen die de in</w:t>
            </w:r>
            <w:r>
              <w:rPr>
                <w:rFonts w:cs="Calibri"/>
                <w:szCs w:val="18"/>
              </w:rPr>
              <w:t>tegriteit van logging aantasten, zoals:</w:t>
            </w:r>
          </w:p>
          <w:p w:rsidR="000A363D" w:rsidRPr="000A363D" w:rsidRDefault="000A363D" w:rsidP="00F32D5B">
            <w:pPr>
              <w:pStyle w:val="Lijstalinea"/>
              <w:numPr>
                <w:ilvl w:val="1"/>
                <w:numId w:val="32"/>
              </w:numPr>
              <w:ind w:left="884" w:hanging="283"/>
              <w:rPr>
                <w:rFonts w:cs="Calibri"/>
                <w:szCs w:val="18"/>
              </w:rPr>
            </w:pPr>
            <w:r w:rsidRPr="000A363D">
              <w:rPr>
                <w:rFonts w:cs="Calibri"/>
                <w:szCs w:val="18"/>
              </w:rPr>
              <w:t>Verwijderen van log</w:t>
            </w:r>
            <w:r>
              <w:rPr>
                <w:rFonts w:cs="Calibri"/>
                <w:szCs w:val="18"/>
              </w:rPr>
              <w:t>gegevens;</w:t>
            </w:r>
          </w:p>
          <w:p w:rsidR="000A363D" w:rsidRPr="000A363D" w:rsidRDefault="000A363D" w:rsidP="00F32D5B">
            <w:pPr>
              <w:pStyle w:val="Lijstalinea"/>
              <w:numPr>
                <w:ilvl w:val="1"/>
                <w:numId w:val="32"/>
              </w:numPr>
              <w:ind w:left="884" w:hanging="283"/>
              <w:rPr>
                <w:rFonts w:cs="Calibri"/>
                <w:szCs w:val="18"/>
              </w:rPr>
            </w:pPr>
            <w:r w:rsidRPr="000A363D">
              <w:rPr>
                <w:rFonts w:cs="Calibri"/>
                <w:szCs w:val="18"/>
              </w:rPr>
              <w:t>Wijziging</w:t>
            </w:r>
            <w:r w:rsidR="00515559">
              <w:rPr>
                <w:rFonts w:cs="Calibri"/>
                <w:szCs w:val="18"/>
              </w:rPr>
              <w:t>en</w:t>
            </w:r>
            <w:r w:rsidRPr="000A363D">
              <w:rPr>
                <w:rFonts w:cs="Calibri"/>
                <w:szCs w:val="18"/>
              </w:rPr>
              <w:t xml:space="preserve"> </w:t>
            </w:r>
            <w:r w:rsidR="00515559">
              <w:rPr>
                <w:rFonts w:cs="Calibri"/>
                <w:szCs w:val="18"/>
              </w:rPr>
              <w:t>in logbestanden anders dan door het hiervoor geautoriseerde service account.</w:t>
            </w:r>
          </w:p>
        </w:tc>
      </w:tr>
      <w:tr w:rsidR="00BB6994" w:rsidRPr="00BB6994" w:rsidTr="004E7A06">
        <w:tc>
          <w:tcPr>
            <w:tcW w:w="959" w:type="dxa"/>
          </w:tcPr>
          <w:p w:rsidR="00BB6994" w:rsidRPr="00BB6994" w:rsidRDefault="00C07693" w:rsidP="004E7A06">
            <w:pPr>
              <w:jc w:val="right"/>
              <w:rPr>
                <w:rFonts w:cs="Calibri"/>
                <w:szCs w:val="18"/>
              </w:rPr>
            </w:pPr>
            <w:r w:rsidRPr="00BB6994">
              <w:rPr>
                <w:rFonts w:cs="Calibri"/>
                <w:szCs w:val="18"/>
              </w:rPr>
              <w:t>12.4.1</w:t>
            </w:r>
            <w:r>
              <w:rPr>
                <w:rFonts w:cs="Calibri"/>
                <w:szCs w:val="18"/>
              </w:rPr>
              <w:t>b</w:t>
            </w:r>
          </w:p>
        </w:tc>
        <w:tc>
          <w:tcPr>
            <w:tcW w:w="6946" w:type="dxa"/>
          </w:tcPr>
          <w:p w:rsidR="00BB6994" w:rsidRDefault="00EC47F9" w:rsidP="004E7A06">
            <w:pPr>
              <w:autoSpaceDE w:val="0"/>
              <w:autoSpaceDN w:val="0"/>
              <w:adjustRightInd w:val="0"/>
              <w:spacing w:line="240" w:lineRule="auto"/>
              <w:rPr>
                <w:rFonts w:cs="ArialMT"/>
                <w:szCs w:val="18"/>
              </w:rPr>
            </w:pPr>
            <w:r w:rsidRPr="00C07693">
              <w:rPr>
                <w:rFonts w:cs="Calibri"/>
                <w:szCs w:val="18"/>
              </w:rPr>
              <w:t xml:space="preserve">Wederpartij dient </w:t>
            </w:r>
            <w:r w:rsidR="001F4848">
              <w:rPr>
                <w:szCs w:val="18"/>
              </w:rPr>
              <w:t>operationeel</w:t>
            </w:r>
            <w:r w:rsidR="001F4848" w:rsidRPr="00C07693">
              <w:rPr>
                <w:rFonts w:cs="Calibri"/>
                <w:szCs w:val="18"/>
              </w:rPr>
              <w:t xml:space="preserve"> </w:t>
            </w:r>
            <w:r w:rsidRPr="00C07693">
              <w:rPr>
                <w:rFonts w:cs="Calibri"/>
                <w:szCs w:val="18"/>
              </w:rPr>
              <w:t xml:space="preserve">geborgd te hebben dat alle </w:t>
            </w:r>
            <w:r>
              <w:rPr>
                <w:rFonts w:cs="ArialMT"/>
                <w:szCs w:val="18"/>
              </w:rPr>
              <w:t xml:space="preserve">weggeschreven logregels </w:t>
            </w:r>
            <w:r w:rsidR="007B00E5">
              <w:rPr>
                <w:rFonts w:cs="ArialMT"/>
                <w:szCs w:val="18"/>
              </w:rPr>
              <w:t>ten minste de volgende componenten bevatten:</w:t>
            </w:r>
          </w:p>
          <w:p w:rsidR="007B00E5" w:rsidRPr="00CD589E" w:rsidRDefault="007B00E5" w:rsidP="00F32D5B">
            <w:pPr>
              <w:pStyle w:val="Lijstalinea"/>
              <w:numPr>
                <w:ilvl w:val="0"/>
                <w:numId w:val="33"/>
              </w:numPr>
              <w:autoSpaceDE w:val="0"/>
              <w:autoSpaceDN w:val="0"/>
              <w:adjustRightInd w:val="0"/>
              <w:spacing w:line="240" w:lineRule="auto"/>
              <w:ind w:left="459" w:hanging="261"/>
              <w:rPr>
                <w:rFonts w:cs="ArialMT"/>
                <w:b/>
                <w:szCs w:val="18"/>
              </w:rPr>
            </w:pPr>
            <w:r w:rsidRPr="00CD589E">
              <w:rPr>
                <w:rFonts w:cs="ArialMT"/>
                <w:b/>
                <w:szCs w:val="18"/>
              </w:rPr>
              <w:t>Wanneer</w:t>
            </w:r>
          </w:p>
          <w:p w:rsidR="007B00E5" w:rsidRDefault="007B00E5" w:rsidP="00F32D5B">
            <w:pPr>
              <w:pStyle w:val="Lijstalinea"/>
              <w:numPr>
                <w:ilvl w:val="1"/>
                <w:numId w:val="33"/>
              </w:numPr>
              <w:autoSpaceDE w:val="0"/>
              <w:autoSpaceDN w:val="0"/>
              <w:adjustRightInd w:val="0"/>
              <w:spacing w:line="240" w:lineRule="auto"/>
              <w:ind w:left="742" w:hanging="283"/>
              <w:rPr>
                <w:rFonts w:cs="ArialMT"/>
                <w:szCs w:val="18"/>
              </w:rPr>
            </w:pPr>
            <w:r w:rsidRPr="007B00E5">
              <w:rPr>
                <w:rFonts w:cs="ArialMT"/>
                <w:szCs w:val="18"/>
              </w:rPr>
              <w:t>Tijd en datum</w:t>
            </w:r>
            <w:r>
              <w:rPr>
                <w:rFonts w:cs="ArialMT"/>
                <w:szCs w:val="18"/>
              </w:rPr>
              <w:t>;</w:t>
            </w:r>
          </w:p>
          <w:p w:rsidR="007B00E5" w:rsidRDefault="00CD589E" w:rsidP="00F32D5B">
            <w:pPr>
              <w:pStyle w:val="Lijstalinea"/>
              <w:numPr>
                <w:ilvl w:val="1"/>
                <w:numId w:val="33"/>
              </w:numPr>
              <w:autoSpaceDE w:val="0"/>
              <w:autoSpaceDN w:val="0"/>
              <w:adjustRightInd w:val="0"/>
              <w:spacing w:line="240" w:lineRule="auto"/>
              <w:ind w:left="742" w:hanging="283"/>
              <w:rPr>
                <w:rFonts w:cs="ArialMT"/>
                <w:szCs w:val="18"/>
              </w:rPr>
            </w:pPr>
            <w:r w:rsidRPr="00CD589E">
              <w:rPr>
                <w:rFonts w:cs="ArialMT"/>
                <w:i/>
                <w:szCs w:val="18"/>
              </w:rPr>
              <w:t xml:space="preserve">Optioneel: </w:t>
            </w:r>
            <w:r w:rsidR="007B00E5" w:rsidRPr="007B00E5">
              <w:rPr>
                <w:rFonts w:cs="ArialMT"/>
                <w:i/>
                <w:szCs w:val="18"/>
              </w:rPr>
              <w:t>Interaction Identifier</w:t>
            </w:r>
            <w:r w:rsidR="007B00E5" w:rsidRPr="007B00E5">
              <w:rPr>
                <w:rFonts w:cs="ArialMT"/>
                <w:szCs w:val="18"/>
              </w:rPr>
              <w:t xml:space="preserve"> (</w:t>
            </w:r>
            <w:r w:rsidR="007B00E5">
              <w:rPr>
                <w:rFonts w:cs="ArialMT"/>
                <w:szCs w:val="18"/>
              </w:rPr>
              <w:t>middel</w:t>
            </w:r>
            <w:r w:rsidR="007B00E5" w:rsidRPr="007B00E5">
              <w:rPr>
                <w:rFonts w:cs="ArialMT"/>
                <w:szCs w:val="18"/>
              </w:rPr>
              <w:t xml:space="preserve"> om gebeurtenissen </w:t>
            </w:r>
            <w:r w:rsidR="007B00E5">
              <w:rPr>
                <w:rFonts w:cs="ArialMT"/>
                <w:szCs w:val="18"/>
              </w:rPr>
              <w:t>aan unieke</w:t>
            </w:r>
            <w:r w:rsidR="007B00E5" w:rsidRPr="007B00E5">
              <w:rPr>
                <w:rFonts w:cs="ArialMT"/>
                <w:szCs w:val="18"/>
              </w:rPr>
              <w:t xml:space="preserve"> gebruiker</w:t>
            </w:r>
            <w:r w:rsidR="007B00E5">
              <w:rPr>
                <w:rFonts w:cs="ArialMT"/>
                <w:szCs w:val="18"/>
              </w:rPr>
              <w:t>s</w:t>
            </w:r>
            <w:r w:rsidR="007B00E5" w:rsidRPr="007B00E5">
              <w:rPr>
                <w:rFonts w:cs="ArialMT"/>
                <w:szCs w:val="18"/>
              </w:rPr>
              <w:t xml:space="preserve"> te kunnen koppelen)</w:t>
            </w:r>
            <w:r w:rsidR="007B00E5">
              <w:rPr>
                <w:rFonts w:cs="ArialMT"/>
                <w:szCs w:val="18"/>
              </w:rPr>
              <w:t>;</w:t>
            </w:r>
          </w:p>
          <w:p w:rsidR="007B00E5" w:rsidRPr="00CD589E" w:rsidRDefault="007B00E5" w:rsidP="00F32D5B">
            <w:pPr>
              <w:pStyle w:val="Lijstalinea"/>
              <w:numPr>
                <w:ilvl w:val="0"/>
                <w:numId w:val="33"/>
              </w:numPr>
              <w:autoSpaceDE w:val="0"/>
              <w:autoSpaceDN w:val="0"/>
              <w:adjustRightInd w:val="0"/>
              <w:spacing w:line="240" w:lineRule="auto"/>
              <w:ind w:left="459" w:hanging="283"/>
              <w:rPr>
                <w:rFonts w:cs="ArialMT"/>
                <w:b/>
                <w:szCs w:val="18"/>
              </w:rPr>
            </w:pPr>
            <w:r w:rsidRPr="00CD589E">
              <w:rPr>
                <w:rFonts w:cs="ArialMT"/>
                <w:b/>
                <w:szCs w:val="18"/>
              </w:rPr>
              <w:t>Waar</w:t>
            </w:r>
          </w:p>
          <w:p w:rsidR="007B00E5" w:rsidRDefault="007B00E5" w:rsidP="00F32D5B">
            <w:pPr>
              <w:pStyle w:val="Lijstalinea"/>
              <w:numPr>
                <w:ilvl w:val="1"/>
                <w:numId w:val="33"/>
              </w:numPr>
              <w:autoSpaceDE w:val="0"/>
              <w:autoSpaceDN w:val="0"/>
              <w:adjustRightInd w:val="0"/>
              <w:spacing w:line="240" w:lineRule="auto"/>
              <w:ind w:left="742" w:hanging="283"/>
              <w:rPr>
                <w:rFonts w:cs="ArialMT"/>
                <w:szCs w:val="18"/>
              </w:rPr>
            </w:pPr>
            <w:r w:rsidRPr="007B00E5">
              <w:rPr>
                <w:rFonts w:cs="ArialMT"/>
                <w:szCs w:val="18"/>
              </w:rPr>
              <w:t>Naam van het informatiesysteem, ev</w:t>
            </w:r>
            <w:r>
              <w:rPr>
                <w:rFonts w:cs="ArialMT"/>
                <w:szCs w:val="18"/>
              </w:rPr>
              <w:t>entueel aangevuld met de versie;</w:t>
            </w:r>
          </w:p>
          <w:p w:rsidR="007B00E5" w:rsidRDefault="007B00E5" w:rsidP="00F32D5B">
            <w:pPr>
              <w:pStyle w:val="Lijstalinea"/>
              <w:numPr>
                <w:ilvl w:val="1"/>
                <w:numId w:val="33"/>
              </w:numPr>
              <w:autoSpaceDE w:val="0"/>
              <w:autoSpaceDN w:val="0"/>
              <w:adjustRightInd w:val="0"/>
              <w:spacing w:line="240" w:lineRule="auto"/>
              <w:ind w:left="742" w:hanging="283"/>
              <w:rPr>
                <w:rFonts w:cs="ArialMT"/>
                <w:szCs w:val="18"/>
              </w:rPr>
            </w:pPr>
            <w:r w:rsidRPr="007B00E5">
              <w:rPr>
                <w:rFonts w:cs="ArialMT"/>
                <w:szCs w:val="18"/>
              </w:rPr>
              <w:t>IP adres van het informatiesysteem</w:t>
            </w:r>
            <w:r>
              <w:rPr>
                <w:rFonts w:cs="ArialMT"/>
                <w:szCs w:val="18"/>
              </w:rPr>
              <w:t>;</w:t>
            </w:r>
          </w:p>
          <w:p w:rsidR="007B00E5" w:rsidRDefault="00CD589E" w:rsidP="00F32D5B">
            <w:pPr>
              <w:pStyle w:val="Lijstalinea"/>
              <w:numPr>
                <w:ilvl w:val="1"/>
                <w:numId w:val="33"/>
              </w:numPr>
              <w:autoSpaceDE w:val="0"/>
              <w:autoSpaceDN w:val="0"/>
              <w:adjustRightInd w:val="0"/>
              <w:spacing w:line="240" w:lineRule="auto"/>
              <w:ind w:left="742" w:hanging="283"/>
              <w:rPr>
                <w:rFonts w:cs="ArialMT"/>
                <w:szCs w:val="18"/>
              </w:rPr>
            </w:pPr>
            <w:r w:rsidRPr="00CD589E">
              <w:rPr>
                <w:rFonts w:cs="ArialMT"/>
                <w:i/>
                <w:szCs w:val="18"/>
              </w:rPr>
              <w:t xml:space="preserve">Optioneel: </w:t>
            </w:r>
            <w:r w:rsidR="007B00E5" w:rsidRPr="007B00E5">
              <w:rPr>
                <w:rFonts w:cs="ArialMT"/>
                <w:szCs w:val="18"/>
              </w:rPr>
              <w:t>Werkstationnaam, servernaam of DNS-</w:t>
            </w:r>
            <w:r w:rsidR="007B00E5">
              <w:rPr>
                <w:rFonts w:cs="ArialMT"/>
                <w:szCs w:val="18"/>
              </w:rPr>
              <w:t>naam;</w:t>
            </w:r>
          </w:p>
          <w:p w:rsidR="007B00E5" w:rsidRDefault="00CD589E" w:rsidP="00F32D5B">
            <w:pPr>
              <w:pStyle w:val="Lijstalinea"/>
              <w:numPr>
                <w:ilvl w:val="1"/>
                <w:numId w:val="33"/>
              </w:numPr>
              <w:autoSpaceDE w:val="0"/>
              <w:autoSpaceDN w:val="0"/>
              <w:adjustRightInd w:val="0"/>
              <w:spacing w:line="240" w:lineRule="auto"/>
              <w:ind w:left="742" w:hanging="283"/>
              <w:rPr>
                <w:rFonts w:cs="ArialMT"/>
                <w:szCs w:val="18"/>
              </w:rPr>
            </w:pPr>
            <w:r w:rsidRPr="00CD589E">
              <w:rPr>
                <w:rFonts w:cs="ArialMT"/>
                <w:i/>
                <w:szCs w:val="18"/>
              </w:rPr>
              <w:t xml:space="preserve">Optioneel: </w:t>
            </w:r>
            <w:r w:rsidR="007B00E5">
              <w:rPr>
                <w:rFonts w:cs="ArialMT"/>
                <w:szCs w:val="18"/>
              </w:rPr>
              <w:t>Naam van s</w:t>
            </w:r>
            <w:r>
              <w:rPr>
                <w:rFonts w:cs="ArialMT"/>
                <w:szCs w:val="18"/>
              </w:rPr>
              <w:t>ervice of</w:t>
            </w:r>
            <w:r w:rsidR="007B00E5" w:rsidRPr="007B00E5">
              <w:rPr>
                <w:rFonts w:cs="ArialMT"/>
                <w:szCs w:val="18"/>
              </w:rPr>
              <w:t xml:space="preserve"> protocol</w:t>
            </w:r>
            <w:r>
              <w:rPr>
                <w:rFonts w:cs="ArialMT"/>
                <w:szCs w:val="18"/>
              </w:rPr>
              <w:t>,</w:t>
            </w:r>
            <w:r w:rsidR="007B00E5" w:rsidRPr="007B00E5">
              <w:rPr>
                <w:rFonts w:cs="ArialMT"/>
                <w:szCs w:val="18"/>
              </w:rPr>
              <w:t xml:space="preserve"> of </w:t>
            </w:r>
            <w:r w:rsidR="007B00E5">
              <w:rPr>
                <w:rFonts w:cs="ArialMT"/>
                <w:szCs w:val="18"/>
              </w:rPr>
              <w:t xml:space="preserve">nummer van TCP/UDP </w:t>
            </w:r>
            <w:r w:rsidR="007B00E5" w:rsidRPr="007B00E5">
              <w:rPr>
                <w:rFonts w:cs="ArialMT"/>
                <w:szCs w:val="18"/>
              </w:rPr>
              <w:t>port</w:t>
            </w:r>
            <w:r w:rsidR="007B00E5">
              <w:rPr>
                <w:rFonts w:cs="ArialMT"/>
                <w:szCs w:val="18"/>
              </w:rPr>
              <w:t>;</w:t>
            </w:r>
          </w:p>
          <w:p w:rsidR="007B00E5" w:rsidRDefault="00CD589E" w:rsidP="00F32D5B">
            <w:pPr>
              <w:pStyle w:val="Lijstalinea"/>
              <w:numPr>
                <w:ilvl w:val="1"/>
                <w:numId w:val="33"/>
              </w:numPr>
              <w:autoSpaceDE w:val="0"/>
              <w:autoSpaceDN w:val="0"/>
              <w:adjustRightInd w:val="0"/>
              <w:spacing w:line="240" w:lineRule="auto"/>
              <w:ind w:left="742" w:hanging="283"/>
              <w:rPr>
                <w:rFonts w:cs="ArialMT"/>
                <w:szCs w:val="18"/>
              </w:rPr>
            </w:pPr>
            <w:r w:rsidRPr="00CD589E">
              <w:rPr>
                <w:rFonts w:cs="ArialMT"/>
                <w:i/>
                <w:szCs w:val="18"/>
              </w:rPr>
              <w:t xml:space="preserve">Optioneel: </w:t>
            </w:r>
            <w:r w:rsidR="007B00E5" w:rsidRPr="007B00E5">
              <w:rPr>
                <w:rFonts w:cs="ArialMT"/>
                <w:szCs w:val="18"/>
              </w:rPr>
              <w:t>Gebruikte module, pagina, for</w:t>
            </w:r>
            <w:r w:rsidR="007B00E5">
              <w:rPr>
                <w:rFonts w:cs="ArialMT"/>
                <w:szCs w:val="18"/>
              </w:rPr>
              <w:t xml:space="preserve">mulier, </w:t>
            </w:r>
            <w:r w:rsidR="007B00E5" w:rsidRPr="007B00E5">
              <w:rPr>
                <w:rFonts w:cs="ArialMT"/>
                <w:i/>
                <w:szCs w:val="18"/>
              </w:rPr>
              <w:t>method</w:t>
            </w:r>
            <w:r w:rsidR="007B00E5">
              <w:rPr>
                <w:rFonts w:cs="ArialMT"/>
                <w:szCs w:val="18"/>
              </w:rPr>
              <w:t xml:space="preserve"> of dialogboxnaam;</w:t>
            </w:r>
          </w:p>
          <w:p w:rsidR="007B00E5" w:rsidRDefault="00CD589E" w:rsidP="00F32D5B">
            <w:pPr>
              <w:pStyle w:val="Lijstalinea"/>
              <w:numPr>
                <w:ilvl w:val="1"/>
                <w:numId w:val="33"/>
              </w:numPr>
              <w:autoSpaceDE w:val="0"/>
              <w:autoSpaceDN w:val="0"/>
              <w:adjustRightInd w:val="0"/>
              <w:spacing w:line="240" w:lineRule="auto"/>
              <w:ind w:left="742" w:hanging="283"/>
              <w:rPr>
                <w:rFonts w:cs="ArialMT"/>
                <w:szCs w:val="18"/>
              </w:rPr>
            </w:pPr>
            <w:r w:rsidRPr="00CD589E">
              <w:rPr>
                <w:rFonts w:cs="ArialMT"/>
                <w:i/>
                <w:szCs w:val="18"/>
              </w:rPr>
              <w:t xml:space="preserve">Optioneel: </w:t>
            </w:r>
            <w:r w:rsidR="007B00E5" w:rsidRPr="007B00E5">
              <w:rPr>
                <w:rFonts w:cs="ArialMT"/>
                <w:szCs w:val="18"/>
              </w:rPr>
              <w:t>Geografische locatie</w:t>
            </w:r>
            <w:r w:rsidR="007B00E5">
              <w:rPr>
                <w:rFonts w:cs="ArialMT"/>
                <w:szCs w:val="18"/>
              </w:rPr>
              <w:t>;</w:t>
            </w:r>
          </w:p>
          <w:p w:rsidR="007B00E5" w:rsidRPr="00CD589E" w:rsidRDefault="007B00E5" w:rsidP="00F32D5B">
            <w:pPr>
              <w:pStyle w:val="Lijstalinea"/>
              <w:numPr>
                <w:ilvl w:val="0"/>
                <w:numId w:val="33"/>
              </w:numPr>
              <w:autoSpaceDE w:val="0"/>
              <w:autoSpaceDN w:val="0"/>
              <w:adjustRightInd w:val="0"/>
              <w:spacing w:line="240" w:lineRule="auto"/>
              <w:ind w:left="459" w:hanging="283"/>
              <w:rPr>
                <w:rFonts w:cs="ArialMT"/>
                <w:b/>
                <w:szCs w:val="18"/>
              </w:rPr>
            </w:pPr>
            <w:r w:rsidRPr="00CD589E">
              <w:rPr>
                <w:rFonts w:cs="ArialMT"/>
                <w:b/>
                <w:szCs w:val="18"/>
              </w:rPr>
              <w:t>Wie</w:t>
            </w:r>
          </w:p>
          <w:p w:rsidR="007B00E5" w:rsidRDefault="00CD589E" w:rsidP="00F32D5B">
            <w:pPr>
              <w:pStyle w:val="Lijstalinea"/>
              <w:numPr>
                <w:ilvl w:val="1"/>
                <w:numId w:val="33"/>
              </w:numPr>
              <w:autoSpaceDE w:val="0"/>
              <w:autoSpaceDN w:val="0"/>
              <w:adjustRightInd w:val="0"/>
              <w:spacing w:line="240" w:lineRule="auto"/>
              <w:ind w:left="742" w:hanging="283"/>
              <w:rPr>
                <w:rFonts w:cs="ArialMT"/>
                <w:szCs w:val="18"/>
              </w:rPr>
            </w:pPr>
            <w:r>
              <w:rPr>
                <w:rFonts w:cs="ArialMT"/>
                <w:szCs w:val="18"/>
              </w:rPr>
              <w:t>Bron</w:t>
            </w:r>
            <w:r w:rsidR="007B00E5" w:rsidRPr="007B00E5">
              <w:rPr>
                <w:rFonts w:cs="ArialMT"/>
                <w:szCs w:val="18"/>
              </w:rPr>
              <w:t>adre</w:t>
            </w:r>
            <w:r>
              <w:rPr>
                <w:rFonts w:cs="ArialMT"/>
                <w:szCs w:val="18"/>
              </w:rPr>
              <w:t>s waar de opdracht vandaan komt</w:t>
            </w:r>
            <w:r w:rsidR="007B00E5" w:rsidRPr="007B00E5">
              <w:rPr>
                <w:rFonts w:cs="ArialMT"/>
                <w:szCs w:val="18"/>
              </w:rPr>
              <w:t xml:space="preserve"> (</w:t>
            </w:r>
            <w:r>
              <w:rPr>
                <w:rFonts w:cs="ArialMT"/>
                <w:szCs w:val="18"/>
              </w:rPr>
              <w:t>IP</w:t>
            </w:r>
            <w:r w:rsidR="007B00E5" w:rsidRPr="007B00E5">
              <w:rPr>
                <w:rFonts w:cs="ArialMT"/>
                <w:szCs w:val="18"/>
              </w:rPr>
              <w:t xml:space="preserve"> adres, telefoonnummer</w:t>
            </w:r>
            <w:r>
              <w:rPr>
                <w:rFonts w:cs="ArialMT"/>
                <w:szCs w:val="18"/>
              </w:rPr>
              <w:t>,</w:t>
            </w:r>
            <w:r w:rsidR="007B00E5" w:rsidRPr="007B00E5">
              <w:rPr>
                <w:rFonts w:cs="ArialMT"/>
                <w:szCs w:val="18"/>
              </w:rPr>
              <w:t xml:space="preserve"> etc</w:t>
            </w:r>
            <w:r>
              <w:rPr>
                <w:rFonts w:cs="ArialMT"/>
                <w:szCs w:val="18"/>
              </w:rPr>
              <w:t>.</w:t>
            </w:r>
            <w:r w:rsidR="007B00E5" w:rsidRPr="007B00E5">
              <w:rPr>
                <w:rFonts w:cs="ArialMT"/>
                <w:szCs w:val="18"/>
              </w:rPr>
              <w:t>)</w:t>
            </w:r>
            <w:r>
              <w:rPr>
                <w:rFonts w:cs="ArialMT"/>
                <w:szCs w:val="18"/>
              </w:rPr>
              <w:t>;</w:t>
            </w:r>
          </w:p>
          <w:p w:rsidR="007B00E5" w:rsidRDefault="00CD589E" w:rsidP="00F32D5B">
            <w:pPr>
              <w:pStyle w:val="Lijstalinea"/>
              <w:numPr>
                <w:ilvl w:val="1"/>
                <w:numId w:val="33"/>
              </w:numPr>
              <w:autoSpaceDE w:val="0"/>
              <w:autoSpaceDN w:val="0"/>
              <w:adjustRightInd w:val="0"/>
              <w:spacing w:line="240" w:lineRule="auto"/>
              <w:ind w:left="742" w:hanging="283"/>
              <w:rPr>
                <w:rFonts w:cs="ArialMT"/>
                <w:szCs w:val="18"/>
              </w:rPr>
            </w:pPr>
            <w:r w:rsidRPr="00CD589E">
              <w:rPr>
                <w:rFonts w:cs="ArialMT"/>
                <w:i/>
                <w:szCs w:val="18"/>
              </w:rPr>
              <w:t>User Identifier</w:t>
            </w:r>
            <w:r>
              <w:rPr>
                <w:rFonts w:cs="ArialMT"/>
                <w:szCs w:val="18"/>
              </w:rPr>
              <w:t xml:space="preserve"> d</w:t>
            </w:r>
            <w:r w:rsidR="007B00E5" w:rsidRPr="007B00E5">
              <w:rPr>
                <w:rFonts w:cs="ArialMT"/>
                <w:szCs w:val="18"/>
              </w:rPr>
              <w:t xml:space="preserve">at gebruikt </w:t>
            </w:r>
            <w:r w:rsidR="007B00E5">
              <w:rPr>
                <w:rFonts w:cs="ArialMT"/>
                <w:szCs w:val="18"/>
              </w:rPr>
              <w:t>is om de opdracht uit te voeren;</w:t>
            </w:r>
          </w:p>
          <w:p w:rsidR="007B00E5" w:rsidRPr="00CD589E" w:rsidRDefault="007B00E5" w:rsidP="00F32D5B">
            <w:pPr>
              <w:pStyle w:val="Lijstalinea"/>
              <w:numPr>
                <w:ilvl w:val="0"/>
                <w:numId w:val="33"/>
              </w:numPr>
              <w:autoSpaceDE w:val="0"/>
              <w:autoSpaceDN w:val="0"/>
              <w:adjustRightInd w:val="0"/>
              <w:spacing w:line="240" w:lineRule="auto"/>
              <w:ind w:left="459" w:hanging="283"/>
              <w:rPr>
                <w:rFonts w:cs="ArialMT"/>
                <w:b/>
                <w:szCs w:val="18"/>
              </w:rPr>
            </w:pPr>
            <w:r w:rsidRPr="00CD589E">
              <w:rPr>
                <w:rFonts w:cs="ArialMT"/>
                <w:b/>
                <w:szCs w:val="18"/>
              </w:rPr>
              <w:t>Wat</w:t>
            </w:r>
          </w:p>
          <w:p w:rsidR="007B00E5" w:rsidRDefault="00CD589E" w:rsidP="00F32D5B">
            <w:pPr>
              <w:pStyle w:val="Lijstalinea"/>
              <w:numPr>
                <w:ilvl w:val="1"/>
                <w:numId w:val="33"/>
              </w:numPr>
              <w:autoSpaceDE w:val="0"/>
              <w:autoSpaceDN w:val="0"/>
              <w:adjustRightInd w:val="0"/>
              <w:spacing w:line="240" w:lineRule="auto"/>
              <w:ind w:left="742" w:hanging="284"/>
              <w:rPr>
                <w:rFonts w:cs="ArialMT"/>
                <w:szCs w:val="18"/>
              </w:rPr>
            </w:pPr>
            <w:r>
              <w:rPr>
                <w:rFonts w:cs="ArialMT"/>
                <w:szCs w:val="18"/>
              </w:rPr>
              <w:t>Zwaarte van de gebeurtenis (</w:t>
            </w:r>
            <w:r w:rsidRPr="00CD589E">
              <w:rPr>
                <w:rFonts w:cs="ArialMT"/>
                <w:i/>
                <w:szCs w:val="18"/>
              </w:rPr>
              <w:t>fat</w:t>
            </w:r>
            <w:r w:rsidR="007B00E5" w:rsidRPr="00CD589E">
              <w:rPr>
                <w:rFonts w:cs="ArialMT"/>
                <w:i/>
                <w:szCs w:val="18"/>
              </w:rPr>
              <w:t>al</w:t>
            </w:r>
            <w:r w:rsidR="007B00E5" w:rsidRPr="007B00E5">
              <w:rPr>
                <w:rFonts w:cs="ArialMT"/>
                <w:szCs w:val="18"/>
              </w:rPr>
              <w:t xml:space="preserve">, </w:t>
            </w:r>
            <w:r w:rsidR="007B00E5" w:rsidRPr="00CD589E">
              <w:rPr>
                <w:rFonts w:cs="ArialMT"/>
                <w:i/>
                <w:szCs w:val="18"/>
              </w:rPr>
              <w:t>error</w:t>
            </w:r>
            <w:r w:rsidR="007B00E5" w:rsidRPr="007B00E5">
              <w:rPr>
                <w:rFonts w:cs="ArialMT"/>
                <w:szCs w:val="18"/>
              </w:rPr>
              <w:t xml:space="preserve">, </w:t>
            </w:r>
            <w:r w:rsidR="007B00E5" w:rsidRPr="00CD589E">
              <w:rPr>
                <w:rFonts w:cs="ArialMT"/>
                <w:i/>
                <w:szCs w:val="18"/>
              </w:rPr>
              <w:t>wa</w:t>
            </w:r>
            <w:r w:rsidRPr="00CD589E">
              <w:rPr>
                <w:rFonts w:cs="ArialMT"/>
                <w:i/>
                <w:szCs w:val="18"/>
              </w:rPr>
              <w:t>rning</w:t>
            </w:r>
            <w:r w:rsidR="007B00E5" w:rsidRPr="007B00E5">
              <w:rPr>
                <w:rFonts w:cs="ArialMT"/>
                <w:szCs w:val="18"/>
              </w:rPr>
              <w:t xml:space="preserve">, </w:t>
            </w:r>
            <w:r w:rsidR="007B00E5" w:rsidRPr="00CD589E">
              <w:rPr>
                <w:rFonts w:cs="ArialMT"/>
                <w:i/>
                <w:szCs w:val="18"/>
              </w:rPr>
              <w:t>info</w:t>
            </w:r>
            <w:r>
              <w:rPr>
                <w:rFonts w:cs="ArialMT"/>
                <w:szCs w:val="18"/>
              </w:rPr>
              <w:t>,</w:t>
            </w:r>
            <w:r w:rsidR="007B00E5" w:rsidRPr="007B00E5">
              <w:rPr>
                <w:rFonts w:cs="ArialMT"/>
                <w:szCs w:val="18"/>
              </w:rPr>
              <w:t xml:space="preserve"> etc</w:t>
            </w:r>
            <w:r>
              <w:rPr>
                <w:rFonts w:cs="ArialMT"/>
                <w:szCs w:val="18"/>
              </w:rPr>
              <w:t>.</w:t>
            </w:r>
            <w:r w:rsidR="007B00E5" w:rsidRPr="007B00E5">
              <w:rPr>
                <w:rFonts w:cs="ArialMT"/>
                <w:szCs w:val="18"/>
              </w:rPr>
              <w:t>)</w:t>
            </w:r>
            <w:r>
              <w:rPr>
                <w:rFonts w:cs="ArialMT"/>
                <w:szCs w:val="18"/>
              </w:rPr>
              <w:t>;</w:t>
            </w:r>
          </w:p>
          <w:p w:rsidR="007B00E5" w:rsidRDefault="007B00E5" w:rsidP="00F32D5B">
            <w:pPr>
              <w:pStyle w:val="Lijstalinea"/>
              <w:numPr>
                <w:ilvl w:val="1"/>
                <w:numId w:val="33"/>
              </w:numPr>
              <w:autoSpaceDE w:val="0"/>
              <w:autoSpaceDN w:val="0"/>
              <w:adjustRightInd w:val="0"/>
              <w:spacing w:line="240" w:lineRule="auto"/>
              <w:ind w:left="742" w:hanging="284"/>
              <w:rPr>
                <w:rFonts w:cs="ArialMT"/>
                <w:szCs w:val="18"/>
              </w:rPr>
            </w:pPr>
            <w:r w:rsidRPr="007B00E5">
              <w:rPr>
                <w:rFonts w:cs="ArialMT"/>
                <w:szCs w:val="18"/>
              </w:rPr>
              <w:t>Omschrijving</w:t>
            </w:r>
            <w:r w:rsidR="00CD589E">
              <w:rPr>
                <w:rFonts w:cs="ArialMT"/>
                <w:szCs w:val="18"/>
              </w:rPr>
              <w:t xml:space="preserve"> van de gebeurtenis;</w:t>
            </w:r>
          </w:p>
          <w:p w:rsidR="007B00E5" w:rsidRPr="007B00E5" w:rsidRDefault="007B00E5" w:rsidP="00F32D5B">
            <w:pPr>
              <w:pStyle w:val="Lijstalinea"/>
              <w:numPr>
                <w:ilvl w:val="1"/>
                <w:numId w:val="33"/>
              </w:numPr>
              <w:autoSpaceDE w:val="0"/>
              <w:autoSpaceDN w:val="0"/>
              <w:adjustRightInd w:val="0"/>
              <w:spacing w:line="240" w:lineRule="auto"/>
              <w:ind w:left="742" w:hanging="284"/>
              <w:rPr>
                <w:rFonts w:cs="ArialMT"/>
                <w:szCs w:val="18"/>
              </w:rPr>
            </w:pPr>
            <w:r w:rsidRPr="007B00E5">
              <w:rPr>
                <w:rFonts w:cs="ArialMT"/>
                <w:szCs w:val="18"/>
              </w:rPr>
              <w:t>Resultaat (</w:t>
            </w:r>
            <w:r w:rsidRPr="00CD589E">
              <w:rPr>
                <w:rFonts w:cs="ArialMT"/>
                <w:i/>
                <w:szCs w:val="18"/>
              </w:rPr>
              <w:t>succes</w:t>
            </w:r>
            <w:r w:rsidRPr="007B00E5">
              <w:rPr>
                <w:rFonts w:cs="ArialMT"/>
                <w:szCs w:val="18"/>
              </w:rPr>
              <w:t xml:space="preserve">, </w:t>
            </w:r>
            <w:r w:rsidRPr="00CD589E">
              <w:rPr>
                <w:rFonts w:cs="ArialMT"/>
                <w:i/>
                <w:szCs w:val="18"/>
              </w:rPr>
              <w:t>failure</w:t>
            </w:r>
            <w:r w:rsidRPr="007B00E5">
              <w:rPr>
                <w:rFonts w:cs="ArialMT"/>
                <w:szCs w:val="18"/>
              </w:rPr>
              <w:t>)</w:t>
            </w:r>
            <w:r w:rsidR="00CD589E">
              <w:rPr>
                <w:rFonts w:cs="ArialMT"/>
                <w:szCs w:val="18"/>
              </w:rPr>
              <w:t>.</w:t>
            </w:r>
          </w:p>
        </w:tc>
      </w:tr>
      <w:tr w:rsidR="007B00E5" w:rsidRPr="00BB6994" w:rsidTr="004E7A06">
        <w:tc>
          <w:tcPr>
            <w:tcW w:w="959" w:type="dxa"/>
          </w:tcPr>
          <w:p w:rsidR="007B00E5" w:rsidRPr="00BB6994" w:rsidRDefault="007B00E5" w:rsidP="004E7A06">
            <w:pPr>
              <w:jc w:val="right"/>
              <w:rPr>
                <w:rFonts w:cs="Calibri"/>
                <w:szCs w:val="18"/>
              </w:rPr>
            </w:pPr>
            <w:r w:rsidRPr="00BB6994">
              <w:rPr>
                <w:rFonts w:cs="Calibri"/>
                <w:szCs w:val="18"/>
              </w:rPr>
              <w:t>12.4.1</w:t>
            </w:r>
            <w:r>
              <w:rPr>
                <w:rFonts w:cs="Calibri"/>
                <w:szCs w:val="18"/>
              </w:rPr>
              <w:t>c</w:t>
            </w:r>
          </w:p>
        </w:tc>
        <w:tc>
          <w:tcPr>
            <w:tcW w:w="6946" w:type="dxa"/>
          </w:tcPr>
          <w:p w:rsidR="007B00E5" w:rsidRPr="004E7A06" w:rsidRDefault="001F4848" w:rsidP="005165BD">
            <w:pPr>
              <w:autoSpaceDE w:val="0"/>
              <w:autoSpaceDN w:val="0"/>
              <w:adjustRightInd w:val="0"/>
              <w:spacing w:line="240" w:lineRule="auto"/>
              <w:rPr>
                <w:rFonts w:cs="ArialMT"/>
                <w:szCs w:val="18"/>
              </w:rPr>
            </w:pPr>
            <w:r w:rsidRPr="00BB6994">
              <w:rPr>
                <w:rFonts w:cs="Calibri"/>
                <w:szCs w:val="18"/>
              </w:rPr>
              <w:t xml:space="preserve">Wederpartij dient </w:t>
            </w:r>
            <w:r>
              <w:rPr>
                <w:szCs w:val="18"/>
              </w:rPr>
              <w:t>operationeel</w:t>
            </w:r>
            <w:r w:rsidRPr="00BB6994">
              <w:rPr>
                <w:rFonts w:cs="Calibri"/>
                <w:szCs w:val="18"/>
              </w:rPr>
              <w:t xml:space="preserve"> geborgd te hebben dat </w:t>
            </w:r>
            <w:r>
              <w:rPr>
                <w:rFonts w:cs="ArialMT"/>
                <w:szCs w:val="18"/>
              </w:rPr>
              <w:t xml:space="preserve">logbestanden </w:t>
            </w:r>
            <w:r w:rsidR="007B00E5">
              <w:rPr>
                <w:rFonts w:cs="ArialMT"/>
                <w:szCs w:val="18"/>
              </w:rPr>
              <w:t xml:space="preserve">ten </w:t>
            </w:r>
            <w:r w:rsidR="007B00E5">
              <w:rPr>
                <w:rFonts w:cs="Calibri"/>
                <w:szCs w:val="18"/>
              </w:rPr>
              <w:t>minste</w:t>
            </w:r>
            <w:r w:rsidR="007B00E5" w:rsidRPr="00BB6994">
              <w:rPr>
                <w:rFonts w:cs="Calibri"/>
                <w:szCs w:val="18"/>
              </w:rPr>
              <w:t xml:space="preserve"> drie maanden worden bewaard</w:t>
            </w:r>
            <w:r w:rsidR="007B00E5">
              <w:rPr>
                <w:rFonts w:cs="Calibri"/>
                <w:szCs w:val="18"/>
              </w:rPr>
              <w:t>.</w:t>
            </w:r>
            <w:r w:rsidR="005165BD">
              <w:rPr>
                <w:rFonts w:cs="Calibri"/>
                <w:szCs w:val="18"/>
              </w:rPr>
              <w:t xml:space="preserve"> </w:t>
            </w:r>
            <w:r w:rsidR="005165BD">
              <w:t xml:space="preserve">Informatiesystemen die verantwoordelijk zijn voor de opslag van logdata moeten </w:t>
            </w:r>
            <w:r>
              <w:t xml:space="preserve">hiertoe </w:t>
            </w:r>
            <w:r w:rsidR="005165BD">
              <w:t>zijn voorzien van een alarmering die, ruim voordat de opslagruimte is volgelopen, aangeeft dat ingegrepen moet worden om verlies van logdata tegen te gaan.</w:t>
            </w:r>
          </w:p>
        </w:tc>
      </w:tr>
      <w:tr w:rsidR="007B00E5" w:rsidRPr="00BB6994" w:rsidTr="004E7A06">
        <w:tc>
          <w:tcPr>
            <w:tcW w:w="959" w:type="dxa"/>
          </w:tcPr>
          <w:p w:rsidR="007B00E5" w:rsidRPr="00BB6994" w:rsidRDefault="007B00E5" w:rsidP="004E7A06">
            <w:pPr>
              <w:jc w:val="right"/>
              <w:rPr>
                <w:rFonts w:cs="Calibri"/>
                <w:szCs w:val="18"/>
              </w:rPr>
            </w:pPr>
            <w:r>
              <w:rPr>
                <w:rFonts w:cs="Calibri"/>
                <w:szCs w:val="18"/>
              </w:rPr>
              <w:t>12.4.1d</w:t>
            </w:r>
          </w:p>
        </w:tc>
        <w:tc>
          <w:tcPr>
            <w:tcW w:w="6946" w:type="dxa"/>
          </w:tcPr>
          <w:p w:rsidR="007B00E5" w:rsidRDefault="001F4848" w:rsidP="000845D5">
            <w:pPr>
              <w:autoSpaceDE w:val="0"/>
              <w:autoSpaceDN w:val="0"/>
              <w:adjustRightInd w:val="0"/>
              <w:spacing w:line="240" w:lineRule="auto"/>
              <w:rPr>
                <w:rFonts w:cs="ArialMT"/>
                <w:szCs w:val="18"/>
              </w:rPr>
            </w:pPr>
            <w:r w:rsidRPr="00BB6994">
              <w:rPr>
                <w:rFonts w:cs="Calibri"/>
                <w:szCs w:val="18"/>
              </w:rPr>
              <w:t xml:space="preserve">Wederpartij dient </w:t>
            </w:r>
            <w:r>
              <w:rPr>
                <w:szCs w:val="18"/>
              </w:rPr>
              <w:t>operationeel</w:t>
            </w:r>
            <w:r w:rsidRPr="00BB6994">
              <w:rPr>
                <w:rFonts w:cs="Calibri"/>
                <w:szCs w:val="18"/>
              </w:rPr>
              <w:t xml:space="preserve"> geborgd te hebben dat </w:t>
            </w:r>
            <w:r w:rsidR="0065639B">
              <w:rPr>
                <w:rFonts w:cs="ArialMT"/>
                <w:szCs w:val="18"/>
              </w:rPr>
              <w:t xml:space="preserve">passende maatregelen </w:t>
            </w:r>
            <w:r w:rsidR="007B00E5" w:rsidRPr="004E7A06">
              <w:rPr>
                <w:rFonts w:cs="ArialMT"/>
                <w:szCs w:val="18"/>
              </w:rPr>
              <w:t>worden genomen</w:t>
            </w:r>
            <w:r w:rsidR="0065639B">
              <w:rPr>
                <w:rFonts w:cs="ArialMT"/>
                <w:szCs w:val="18"/>
              </w:rPr>
              <w:t xml:space="preserve"> om </w:t>
            </w:r>
            <w:r>
              <w:rPr>
                <w:rFonts w:cs="ArialMT"/>
                <w:szCs w:val="18"/>
              </w:rPr>
              <w:t>persoonsgegevens of andere gevoelige</w:t>
            </w:r>
            <w:r w:rsidR="0065639B">
              <w:rPr>
                <w:rFonts w:cs="ArialMT"/>
                <w:szCs w:val="18"/>
              </w:rPr>
              <w:t xml:space="preserve"> informatie te verwijderen </w:t>
            </w:r>
            <w:r>
              <w:rPr>
                <w:rFonts w:cs="ArialMT"/>
                <w:szCs w:val="18"/>
              </w:rPr>
              <w:t xml:space="preserve">uit logdata </w:t>
            </w:r>
            <w:r w:rsidR="0065639B">
              <w:rPr>
                <w:rFonts w:cs="ArialMT"/>
                <w:szCs w:val="18"/>
              </w:rPr>
              <w:t xml:space="preserve">of </w:t>
            </w:r>
            <w:r>
              <w:rPr>
                <w:rFonts w:cs="ArialMT"/>
                <w:szCs w:val="18"/>
              </w:rPr>
              <w:t xml:space="preserve">deze </w:t>
            </w:r>
            <w:r w:rsidR="0065639B">
              <w:rPr>
                <w:rFonts w:cs="ArialMT"/>
                <w:szCs w:val="18"/>
              </w:rPr>
              <w:t>onleesbaar te maken</w:t>
            </w:r>
            <w:r w:rsidR="007B00E5" w:rsidRPr="004E7A06">
              <w:rPr>
                <w:rFonts w:cs="ArialMT"/>
                <w:szCs w:val="18"/>
              </w:rPr>
              <w:t>.</w:t>
            </w:r>
            <w:r w:rsidR="0065639B">
              <w:rPr>
                <w:rFonts w:cs="ArialMT"/>
                <w:szCs w:val="18"/>
              </w:rPr>
              <w:t xml:space="preserve"> Het gaat hierbij om de onderstaande typen data:</w:t>
            </w:r>
          </w:p>
          <w:p w:rsidR="0065639B" w:rsidRDefault="0065639B" w:rsidP="00F32D5B">
            <w:pPr>
              <w:pStyle w:val="Lijstalinea"/>
              <w:numPr>
                <w:ilvl w:val="0"/>
                <w:numId w:val="34"/>
              </w:numPr>
              <w:spacing w:line="240" w:lineRule="auto"/>
              <w:ind w:left="459" w:hanging="284"/>
            </w:pPr>
            <w:r>
              <w:t>Privacygevoelige gegevens die niet noodzakelijk zijn om de taak uit te voeren;</w:t>
            </w:r>
          </w:p>
          <w:p w:rsidR="0065639B" w:rsidRDefault="0065639B" w:rsidP="00F32D5B">
            <w:pPr>
              <w:pStyle w:val="Lijstalinea"/>
              <w:numPr>
                <w:ilvl w:val="0"/>
                <w:numId w:val="34"/>
              </w:numPr>
              <w:spacing w:line="240" w:lineRule="auto"/>
              <w:ind w:left="459" w:hanging="284"/>
            </w:pPr>
            <w:r>
              <w:t xml:space="preserve">Gegevens die de beveiliging </w:t>
            </w:r>
            <w:r w:rsidR="001F4848">
              <w:t xml:space="preserve">van informatiesystemen </w:t>
            </w:r>
            <w:r>
              <w:t>kunnen aantasten, zoals wachtwoorden, inbelnummers, encryptiesleutels, toegangscodes, etc.;</w:t>
            </w:r>
          </w:p>
          <w:p w:rsidR="0065639B" w:rsidRPr="0065639B" w:rsidRDefault="0065639B" w:rsidP="00F32D5B">
            <w:pPr>
              <w:pStyle w:val="Lijstalinea"/>
              <w:numPr>
                <w:ilvl w:val="0"/>
                <w:numId w:val="34"/>
              </w:numPr>
              <w:spacing w:line="240" w:lineRule="auto"/>
              <w:ind w:left="459" w:hanging="284"/>
            </w:pPr>
            <w:r>
              <w:t>Gegevens die gevoelig zijn voor misbruik, zoals creditcardnummers, bankrekeningnummers, etc.</w:t>
            </w:r>
          </w:p>
        </w:tc>
      </w:tr>
      <w:tr w:rsidR="005B67A6" w:rsidRPr="00BB6994" w:rsidTr="004E7A06">
        <w:tc>
          <w:tcPr>
            <w:tcW w:w="959" w:type="dxa"/>
          </w:tcPr>
          <w:p w:rsidR="005B67A6" w:rsidRPr="00BB6994" w:rsidRDefault="005B67A6" w:rsidP="004E7A06">
            <w:pPr>
              <w:jc w:val="right"/>
              <w:rPr>
                <w:rFonts w:cs="Calibri"/>
                <w:szCs w:val="18"/>
              </w:rPr>
            </w:pPr>
            <w:r w:rsidRPr="00BB6994">
              <w:rPr>
                <w:rFonts w:cs="Calibri"/>
                <w:szCs w:val="18"/>
              </w:rPr>
              <w:t>12.4.2</w:t>
            </w:r>
            <w:r w:rsidR="00D21567">
              <w:rPr>
                <w:rFonts w:cs="Calibri"/>
                <w:szCs w:val="18"/>
              </w:rPr>
              <w:t>a</w:t>
            </w:r>
          </w:p>
        </w:tc>
        <w:tc>
          <w:tcPr>
            <w:tcW w:w="6946" w:type="dxa"/>
          </w:tcPr>
          <w:p w:rsidR="005165BD" w:rsidRPr="005165BD" w:rsidRDefault="005B67A6" w:rsidP="001F4848">
            <w:pPr>
              <w:rPr>
                <w:rFonts w:cs="Calibri"/>
                <w:szCs w:val="18"/>
              </w:rPr>
            </w:pPr>
            <w:r w:rsidRPr="00BB6994">
              <w:rPr>
                <w:rFonts w:cs="Calibri"/>
                <w:szCs w:val="18"/>
              </w:rPr>
              <w:t xml:space="preserve">Wederpartij dient </w:t>
            </w:r>
            <w:r w:rsidR="001F4848">
              <w:rPr>
                <w:szCs w:val="18"/>
              </w:rPr>
              <w:t>operationeel</w:t>
            </w:r>
            <w:r w:rsidR="001F4848" w:rsidRPr="00BB6994">
              <w:rPr>
                <w:rFonts w:cs="Calibri"/>
                <w:szCs w:val="18"/>
              </w:rPr>
              <w:t xml:space="preserve"> </w:t>
            </w:r>
            <w:r w:rsidRPr="00BB6994">
              <w:rPr>
                <w:rFonts w:cs="Calibri"/>
                <w:szCs w:val="18"/>
              </w:rPr>
              <w:t xml:space="preserve">geborgd te hebben dat logbestanden en -faciliteiten op apparatuur betrokken bij de Prestatie beschermd zijn tegen </w:t>
            </w:r>
            <w:r w:rsidR="005165BD">
              <w:rPr>
                <w:rFonts w:cs="Calibri"/>
                <w:szCs w:val="18"/>
              </w:rPr>
              <w:t>deactivatie, wijziging, wissen</w:t>
            </w:r>
            <w:r w:rsidRPr="00BB6994">
              <w:rPr>
                <w:rFonts w:cs="Calibri"/>
                <w:szCs w:val="18"/>
              </w:rPr>
              <w:t xml:space="preserve"> en onbevoegde toegang.</w:t>
            </w:r>
            <w:r w:rsidR="00EC47F9">
              <w:rPr>
                <w:rFonts w:cs="Calibri"/>
                <w:szCs w:val="18"/>
              </w:rPr>
              <w:t xml:space="preserve"> </w:t>
            </w:r>
            <w:r w:rsidR="00D21567">
              <w:rPr>
                <w:rFonts w:cs="Calibri"/>
                <w:szCs w:val="18"/>
              </w:rPr>
              <w:t>U</w:t>
            </w:r>
            <w:r w:rsidR="00D21567">
              <w:t>itsluitend</w:t>
            </w:r>
            <w:r w:rsidR="001F4848">
              <w:t xml:space="preserve"> </w:t>
            </w:r>
            <w:r w:rsidR="00D21567">
              <w:t>service accounts, die bedoeld zijn voor het wegschrijven van logdata, hebben</w:t>
            </w:r>
            <w:r w:rsidR="001F4848">
              <w:t xml:space="preserve"> </w:t>
            </w:r>
            <w:r w:rsidR="00D21567">
              <w:t xml:space="preserve">schrijftoegang tot logbestanden. Alleen accounts met </w:t>
            </w:r>
            <w:r w:rsidR="001F4848">
              <w:t xml:space="preserve">daartoe </w:t>
            </w:r>
            <w:r w:rsidR="00D21567">
              <w:t>geautoriseerde rollen hebben leestoegang tot de logbestanden.</w:t>
            </w:r>
          </w:p>
        </w:tc>
      </w:tr>
      <w:tr w:rsidR="00D21567" w:rsidRPr="00BB6994" w:rsidTr="004E7A06">
        <w:tc>
          <w:tcPr>
            <w:tcW w:w="959" w:type="dxa"/>
          </w:tcPr>
          <w:p w:rsidR="00D21567" w:rsidRPr="00BB6994" w:rsidRDefault="00D21567" w:rsidP="000845D5">
            <w:pPr>
              <w:jc w:val="right"/>
              <w:rPr>
                <w:rFonts w:cs="Calibri"/>
                <w:szCs w:val="18"/>
              </w:rPr>
            </w:pPr>
            <w:r w:rsidRPr="00BB6994">
              <w:rPr>
                <w:rFonts w:cs="Calibri"/>
                <w:szCs w:val="18"/>
              </w:rPr>
              <w:t>12.4.2</w:t>
            </w:r>
            <w:r>
              <w:rPr>
                <w:rFonts w:cs="Calibri"/>
                <w:szCs w:val="18"/>
              </w:rPr>
              <w:t>b</w:t>
            </w:r>
          </w:p>
        </w:tc>
        <w:tc>
          <w:tcPr>
            <w:tcW w:w="6946" w:type="dxa"/>
          </w:tcPr>
          <w:p w:rsidR="00D21567" w:rsidRPr="005165BD" w:rsidRDefault="00D21567" w:rsidP="00EC47F9">
            <w:pPr>
              <w:rPr>
                <w:rFonts w:cs="Calibri"/>
                <w:szCs w:val="18"/>
              </w:rPr>
            </w:pPr>
            <w:r w:rsidRPr="00BB6994">
              <w:rPr>
                <w:rFonts w:cs="Calibri"/>
                <w:szCs w:val="18"/>
              </w:rPr>
              <w:t xml:space="preserve">Wederpartij dient </w:t>
            </w:r>
            <w:r w:rsidR="001F4848">
              <w:rPr>
                <w:szCs w:val="18"/>
              </w:rPr>
              <w:t>operationeel</w:t>
            </w:r>
            <w:r w:rsidR="001F4848" w:rsidRPr="00BB6994">
              <w:rPr>
                <w:rFonts w:cs="Calibri"/>
                <w:szCs w:val="18"/>
              </w:rPr>
              <w:t xml:space="preserve"> </w:t>
            </w:r>
            <w:r w:rsidRPr="00BB6994">
              <w:rPr>
                <w:rFonts w:cs="Calibri"/>
                <w:szCs w:val="18"/>
              </w:rPr>
              <w:t xml:space="preserve">geborgd te hebben dat </w:t>
            </w:r>
            <w:r w:rsidR="00805C0E">
              <w:rPr>
                <w:rFonts w:cs="Calibri"/>
                <w:szCs w:val="18"/>
              </w:rPr>
              <w:t xml:space="preserve">het </w:t>
            </w:r>
            <w:r w:rsidR="00805C0E" w:rsidRPr="00EC47F9">
              <w:rPr>
                <w:rFonts w:cs="Calibri"/>
                <w:i/>
                <w:szCs w:val="18"/>
              </w:rPr>
              <w:t>vierogenprincipe</w:t>
            </w:r>
            <w:r w:rsidR="00805C0E">
              <w:rPr>
                <w:rFonts w:cs="Calibri"/>
                <w:szCs w:val="18"/>
              </w:rPr>
              <w:t xml:space="preserve"> van toepassing is op </w:t>
            </w:r>
            <w:r>
              <w:rPr>
                <w:rFonts w:cs="Calibri"/>
                <w:szCs w:val="18"/>
              </w:rPr>
              <w:t>wijzigingen in configuraties van logfaciliteiten</w:t>
            </w:r>
            <w:r w:rsidRPr="00BB6994">
              <w:rPr>
                <w:rFonts w:cs="Calibri"/>
                <w:szCs w:val="18"/>
              </w:rPr>
              <w:t>.</w:t>
            </w:r>
          </w:p>
        </w:tc>
      </w:tr>
      <w:tr w:rsidR="005B67A6" w:rsidRPr="00BB6994" w:rsidTr="004E7A06">
        <w:tc>
          <w:tcPr>
            <w:tcW w:w="959" w:type="dxa"/>
          </w:tcPr>
          <w:p w:rsidR="005B67A6" w:rsidRPr="00BB6994" w:rsidRDefault="005B67A6" w:rsidP="004E7A06">
            <w:pPr>
              <w:jc w:val="right"/>
              <w:rPr>
                <w:rFonts w:cs="Calibri"/>
                <w:szCs w:val="18"/>
              </w:rPr>
            </w:pPr>
            <w:r w:rsidRPr="00BB6994">
              <w:rPr>
                <w:rFonts w:cs="Calibri"/>
                <w:szCs w:val="18"/>
              </w:rPr>
              <w:t>12.4.3</w:t>
            </w:r>
          </w:p>
        </w:tc>
        <w:tc>
          <w:tcPr>
            <w:tcW w:w="6946" w:type="dxa"/>
          </w:tcPr>
          <w:p w:rsidR="005B67A6" w:rsidRPr="00BB6994" w:rsidRDefault="005B67A6" w:rsidP="00EC47F9">
            <w:pPr>
              <w:rPr>
                <w:rFonts w:cs="Calibri"/>
                <w:szCs w:val="18"/>
                <w:highlight w:val="yellow"/>
              </w:rPr>
            </w:pPr>
            <w:r w:rsidRPr="00BB6994">
              <w:rPr>
                <w:rFonts w:cs="Calibri"/>
                <w:szCs w:val="18"/>
              </w:rPr>
              <w:t xml:space="preserve">Wederpartij dient </w:t>
            </w:r>
            <w:r w:rsidR="001F4848">
              <w:rPr>
                <w:szCs w:val="18"/>
              </w:rPr>
              <w:t>operationeel</w:t>
            </w:r>
            <w:r w:rsidR="001F4848" w:rsidRPr="00BB6994">
              <w:rPr>
                <w:rFonts w:cs="Calibri"/>
                <w:szCs w:val="18"/>
              </w:rPr>
              <w:t xml:space="preserve"> </w:t>
            </w:r>
            <w:r w:rsidRPr="00BB6994">
              <w:rPr>
                <w:rFonts w:cs="Calibri"/>
                <w:szCs w:val="18"/>
              </w:rPr>
              <w:t xml:space="preserve">geborgd te hebben dat activiteiten van systeembeheerders en -operators op </w:t>
            </w:r>
            <w:r>
              <w:rPr>
                <w:rFonts w:cs="Calibri"/>
                <w:szCs w:val="18"/>
              </w:rPr>
              <w:t>informatiesystemen</w:t>
            </w:r>
            <w:r w:rsidRPr="00BB6994">
              <w:rPr>
                <w:rFonts w:cs="Calibri"/>
                <w:szCs w:val="18"/>
              </w:rPr>
              <w:t xml:space="preserve"> betrokken bij de Prestatie worden vastgelegd in beschermde logbestanden</w:t>
            </w:r>
            <w:r w:rsidR="005165BD">
              <w:rPr>
                <w:rFonts w:cs="Calibri"/>
                <w:szCs w:val="18"/>
              </w:rPr>
              <w:t xml:space="preserve"> die zij niet zelf kunnen wijzigen, wissen, of deactiveren</w:t>
            </w:r>
            <w:r w:rsidRPr="00BB6994">
              <w:rPr>
                <w:rFonts w:cs="Calibri"/>
                <w:szCs w:val="18"/>
              </w:rPr>
              <w:t>.</w:t>
            </w:r>
          </w:p>
        </w:tc>
      </w:tr>
      <w:tr w:rsidR="00BB6994" w:rsidRPr="00BB6994" w:rsidTr="004E7A06">
        <w:tc>
          <w:tcPr>
            <w:tcW w:w="959" w:type="dxa"/>
          </w:tcPr>
          <w:p w:rsidR="00BB6994" w:rsidRPr="00BB6994" w:rsidRDefault="00BB6994" w:rsidP="004E7A06">
            <w:pPr>
              <w:jc w:val="right"/>
              <w:rPr>
                <w:rFonts w:cs="Calibri"/>
                <w:szCs w:val="18"/>
              </w:rPr>
            </w:pPr>
            <w:r w:rsidRPr="00BB6994">
              <w:rPr>
                <w:rFonts w:cs="Calibri"/>
                <w:szCs w:val="18"/>
              </w:rPr>
              <w:t>12.4.4</w:t>
            </w:r>
          </w:p>
        </w:tc>
        <w:tc>
          <w:tcPr>
            <w:tcW w:w="6946" w:type="dxa"/>
          </w:tcPr>
          <w:p w:rsidR="00BB6994" w:rsidRPr="00BB6994" w:rsidRDefault="00BB6994" w:rsidP="00EC47F9">
            <w:pPr>
              <w:rPr>
                <w:rFonts w:cs="Calibri"/>
                <w:szCs w:val="18"/>
              </w:rPr>
            </w:pPr>
            <w:r w:rsidRPr="00BB6994">
              <w:rPr>
                <w:rFonts w:cs="Calibri"/>
                <w:szCs w:val="18"/>
              </w:rPr>
              <w:t xml:space="preserve">Wederpartij dient </w:t>
            </w:r>
            <w:r w:rsidR="001F4848">
              <w:rPr>
                <w:szCs w:val="18"/>
              </w:rPr>
              <w:t>operationeel</w:t>
            </w:r>
            <w:r w:rsidR="001F4848" w:rsidRPr="00BB6994">
              <w:rPr>
                <w:rFonts w:cs="Calibri"/>
                <w:szCs w:val="18"/>
              </w:rPr>
              <w:t xml:space="preserve"> </w:t>
            </w:r>
            <w:r w:rsidRPr="00BB6994">
              <w:rPr>
                <w:rFonts w:cs="Calibri"/>
                <w:szCs w:val="18"/>
              </w:rPr>
              <w:t xml:space="preserve">geborgd te hebben dat de klokken van alle </w:t>
            </w:r>
            <w:r w:rsidR="00252B77">
              <w:rPr>
                <w:rFonts w:cs="Calibri"/>
                <w:szCs w:val="18"/>
              </w:rPr>
              <w:t>informatiesystemen</w:t>
            </w:r>
            <w:r w:rsidRPr="00BB6994">
              <w:rPr>
                <w:rFonts w:cs="Calibri"/>
                <w:szCs w:val="18"/>
              </w:rPr>
              <w:t xml:space="preserve"> betrokken bij de Prestatie zijn gesynchroniseerd met ten minste een </w:t>
            </w:r>
            <w:r w:rsidRPr="00BB6994">
              <w:rPr>
                <w:rFonts w:cs="Calibri"/>
                <w:i/>
                <w:iCs/>
                <w:szCs w:val="18"/>
              </w:rPr>
              <w:t>Stratum 3</w:t>
            </w:r>
            <w:r w:rsidRPr="00BB6994">
              <w:rPr>
                <w:rFonts w:cs="Calibri"/>
                <w:szCs w:val="18"/>
              </w:rPr>
              <w:t xml:space="preserve"> internet-tijdserver.</w:t>
            </w:r>
            <w:r w:rsidR="005B67A6">
              <w:rPr>
                <w:rFonts w:cs="Calibri"/>
                <w:szCs w:val="18"/>
              </w:rPr>
              <w:t xml:space="preserve"> </w:t>
            </w:r>
            <w:r w:rsidR="005B67A6">
              <w:t>De tijdzone moet ook correct ingesteld zijn; voor Nederland en West Europa is dit UTC+01:00</w:t>
            </w:r>
            <w:r w:rsidR="004E7A06">
              <w:t xml:space="preserve"> (</w:t>
            </w:r>
            <w:r w:rsidR="00EC47F9">
              <w:t xml:space="preserve">ook </w:t>
            </w:r>
            <w:r w:rsidR="005B67A6">
              <w:t>CEST genoemd</w:t>
            </w:r>
            <w:r w:rsidR="004E7A06">
              <w:t>)</w:t>
            </w:r>
            <w:r w:rsidR="005B67A6">
              <w:t>.</w:t>
            </w:r>
          </w:p>
        </w:tc>
      </w:tr>
    </w:tbl>
    <w:p w:rsidR="000845D5" w:rsidRPr="00CF1A14" w:rsidRDefault="000845D5" w:rsidP="008A21B1">
      <w:pPr>
        <w:pStyle w:val="Broodtekst"/>
      </w:pPr>
    </w:p>
    <w:sectPr w:rsidR="000845D5" w:rsidRPr="00CF1A14" w:rsidSect="00690851">
      <w:type w:val="evenPage"/>
      <w:pgSz w:w="11905" w:h="16837"/>
      <w:pgMar w:top="2670" w:right="964" w:bottom="1134"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734" w:rsidRDefault="00EB7734">
      <w:r>
        <w:separator/>
      </w:r>
    </w:p>
  </w:endnote>
  <w:endnote w:type="continuationSeparator" w:id="0">
    <w:p w:rsidR="00EB7734" w:rsidRDefault="00EB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6964924"/>
      <w:docPartObj>
        <w:docPartGallery w:val="Page Numbers (Bottom of Page)"/>
        <w:docPartUnique/>
      </w:docPartObj>
    </w:sdtPr>
    <w:sdtEndPr/>
    <w:sdtContent>
      <w:p w:rsidR="00EB7734" w:rsidRDefault="00EB7734">
        <w:pPr>
          <w:pStyle w:val="Voettekst"/>
          <w:jc w:val="right"/>
        </w:pPr>
        <w:r>
          <w:fldChar w:fldCharType="begin"/>
        </w:r>
        <w:r>
          <w:instrText>PAGE   \* MERGEFORMAT</w:instrText>
        </w:r>
        <w:r>
          <w:fldChar w:fldCharType="separate"/>
        </w:r>
        <w:r w:rsidR="008741EA">
          <w:rPr>
            <w:noProof/>
          </w:rPr>
          <w:t>2</w:t>
        </w:r>
        <w:r>
          <w:fldChar w:fldCharType="end"/>
        </w:r>
      </w:p>
    </w:sdtContent>
  </w:sdt>
  <w:p w:rsidR="00EB7734" w:rsidRDefault="00EB77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414750"/>
      <w:docPartObj>
        <w:docPartGallery w:val="Page Numbers (Bottom of Page)"/>
        <w:docPartUnique/>
      </w:docPartObj>
    </w:sdtPr>
    <w:sdtEndPr/>
    <w:sdtContent>
      <w:p w:rsidR="00EB7734" w:rsidRDefault="00EB7734">
        <w:pPr>
          <w:pStyle w:val="Voettekst"/>
          <w:jc w:val="right"/>
        </w:pPr>
        <w:r>
          <w:fldChar w:fldCharType="begin"/>
        </w:r>
        <w:r>
          <w:instrText>PAGE   \* MERGEFORMAT</w:instrText>
        </w:r>
        <w:r>
          <w:fldChar w:fldCharType="separate"/>
        </w:r>
        <w:r w:rsidR="008741EA">
          <w:rPr>
            <w:noProof/>
          </w:rPr>
          <w:t>1</w:t>
        </w:r>
        <w:r>
          <w:fldChar w:fldCharType="end"/>
        </w:r>
      </w:p>
    </w:sdtContent>
  </w:sdt>
  <w:p w:rsidR="00EB7734" w:rsidRDefault="00EB773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734" w:rsidRDefault="00EB7734">
      <w:r>
        <w:rPr>
          <w:color w:val="000000"/>
        </w:rPr>
        <w:separator/>
      </w:r>
    </w:p>
  </w:footnote>
  <w:footnote w:type="continuationSeparator" w:id="0">
    <w:p w:rsidR="00EB7734" w:rsidRDefault="00EB7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734" w:rsidRDefault="00EB7734">
    <w:pPr>
      <w:pStyle w:val="Koptekst"/>
    </w:pPr>
    <w:r>
      <w:rPr>
        <w:noProof/>
      </w:rPr>
      <w:drawing>
        <wp:anchor distT="0" distB="0" distL="114300" distR="114300" simplePos="0" relativeHeight="251654656" behindDoc="0" locked="0" layoutInCell="1" allowOverlap="1" wp14:anchorId="2081B0FF" wp14:editId="2A6FFC35">
          <wp:simplePos x="0" y="0"/>
          <wp:positionH relativeFrom="page">
            <wp:posOffset>4010660</wp:posOffset>
          </wp:positionH>
          <wp:positionV relativeFrom="page">
            <wp:posOffset>0</wp:posOffset>
          </wp:positionV>
          <wp:extent cx="2336400" cy="1580400"/>
          <wp:effectExtent l="0" t="0" r="6985" b="1270"/>
          <wp:wrapNone/>
          <wp:docPr id="165"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1">
                    <a:extLst>
                      <a:ext uri="{28A0092B-C50C-407E-A947-70E740481C1C}">
                        <a14:useLocalDpi xmlns:a14="http://schemas.microsoft.com/office/drawing/2010/main" val="0"/>
                      </a:ext>
                    </a:extLst>
                  </a:blip>
                  <a:stretch>
                    <a:fillRect/>
                  </a:stretch>
                </pic:blipFill>
                <pic:spPr>
                  <a:xfrm>
                    <a:off x="0" y="0"/>
                    <a:ext cx="2336400" cy="1580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3632" behindDoc="0" locked="0" layoutInCell="1" allowOverlap="1" wp14:anchorId="252B415E" wp14:editId="07776AE6">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734" w:rsidRDefault="00EB7734"/>
  <w:p w:rsidR="00EB7734" w:rsidRDefault="00EB773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734" w:rsidRDefault="00EB773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01"/>
      <w:gridCol w:w="3119"/>
      <w:gridCol w:w="1145"/>
    </w:tblGrid>
    <w:tr w:rsidR="00EB7734" w:rsidRPr="00B71CAE" w:rsidTr="007A2251">
      <w:tc>
        <w:tcPr>
          <w:tcW w:w="1701" w:type="dxa"/>
          <w:noWrap/>
        </w:tcPr>
        <w:p w:rsidR="00EB7734" w:rsidRDefault="00EB7734" w:rsidP="00EB7734">
          <w:pPr>
            <w:pStyle w:val="Huisstijl-KoptekstRapportRubriceringvolgbladen"/>
            <w:framePr w:w="6237" w:h="527" w:hRule="exact" w:hSpace="181" w:wrap="around" w:vAnchor="page" w:hAnchor="page" w:x="3233" w:y="568"/>
          </w:pPr>
          <w:r>
            <w:t xml:space="preserve">RWS INFORMATIE </w:t>
          </w:r>
        </w:p>
      </w:tc>
      <w:tc>
        <w:tcPr>
          <w:tcW w:w="3119" w:type="dxa"/>
          <w:noWrap/>
        </w:tcPr>
        <w:p w:rsidR="00EB7734" w:rsidRPr="007A2251" w:rsidRDefault="00EB7734" w:rsidP="004A1A7D">
          <w:pPr>
            <w:pStyle w:val="Huisstijl-KoptekstRapportvolgbladen"/>
            <w:framePr w:w="6237" w:h="527" w:hRule="exact" w:hSpace="181" w:wrap="around" w:vAnchor="page" w:hAnchor="page" w:x="3233" w:y="568"/>
            <w:rPr>
              <w:b w:val="0"/>
            </w:rPr>
          </w:pPr>
          <w:r w:rsidRPr="007A2251">
            <w:t>Richtlijnen i</w:t>
          </w:r>
          <w:r>
            <w:t>nformatiebeveiliging bij RWS IV-</w:t>
          </w:r>
          <w:r w:rsidRPr="007A2251">
            <w:t>contracteisen</w:t>
          </w:r>
        </w:p>
      </w:tc>
      <w:tc>
        <w:tcPr>
          <w:tcW w:w="1145" w:type="dxa"/>
          <w:noWrap/>
        </w:tcPr>
        <w:p w:rsidR="00EB7734" w:rsidRPr="00C64E4A" w:rsidRDefault="008741EA" w:rsidP="007E1F80">
          <w:pPr>
            <w:pStyle w:val="Huisstijl-KoptekstRapportvolgbladen"/>
            <w:framePr w:w="6237" w:h="527" w:hRule="exact" w:hSpace="181" w:wrap="around" w:vAnchor="page" w:hAnchor="page" w:x="3233" w:y="568"/>
            <w:rPr>
              <w:rStyle w:val="Huisstijl-KoptekstRapportdatum"/>
            </w:rPr>
          </w:pPr>
          <w:sdt>
            <w:sdtPr>
              <w:rPr>
                <w:b w:val="0"/>
              </w:rPr>
              <w:alias w:val="Report Date"/>
              <w:tag w:val="Report_Date"/>
              <w:id w:val="-1550527407"/>
              <w:dataBinding w:prefixMappings="xmlns:dg='http://docgen.org/date' " w:xpath="/dg:DocgenData[1]/dg:Report_Date[1]" w:storeItemID="{B8E4F51D-68A8-46AE-B537-B45FDB29ED1D}"/>
              <w:date w:fullDate="2017-02-21T00:00:00Z">
                <w:dateFormat w:val="d MMMM YYYY"/>
                <w:lid w:val="nl-NL"/>
                <w:storeMappedDataAs w:val="dateTime"/>
                <w:calendar w:val="gregorian"/>
              </w:date>
            </w:sdtPr>
            <w:sdtEndPr>
              <w:rPr>
                <w:b/>
              </w:rPr>
            </w:sdtEndPr>
            <w:sdtContent>
              <w:r w:rsidR="00EB7734">
                <w:t>21 februari 2017</w:t>
              </w:r>
            </w:sdtContent>
          </w:sdt>
        </w:p>
      </w:tc>
    </w:tr>
  </w:tbl>
  <w:p w:rsidR="00EB7734" w:rsidRPr="00B71CAE" w:rsidRDefault="00EB7734" w:rsidP="00B71CAE"/>
  <w:p w:rsidR="00EB7734" w:rsidRDefault="00EB7734">
    <w:pPr>
      <w:pStyle w:val="Huisstijl-KoptekstRapportvolgbladen"/>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734" w:rsidRDefault="00EB773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29C3B3B"/>
    <w:multiLevelType w:val="hybridMultilevel"/>
    <w:tmpl w:val="C0865B8E"/>
    <w:lvl w:ilvl="0" w:tplc="C86440A8">
      <w:start w:val="1"/>
      <w:numFmt w:val="decimal"/>
      <w:pStyle w:val="Opsomming-cijf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3A45BA7"/>
    <w:multiLevelType w:val="hybridMultilevel"/>
    <w:tmpl w:val="B1602B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5484D1A"/>
    <w:multiLevelType w:val="hybridMultilevel"/>
    <w:tmpl w:val="2C8091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095A62B3"/>
    <w:multiLevelType w:val="hybridMultilevel"/>
    <w:tmpl w:val="4F34EF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B4741EB"/>
    <w:multiLevelType w:val="hybridMultilevel"/>
    <w:tmpl w:val="4488A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0C9B3DF1"/>
    <w:multiLevelType w:val="hybridMultilevel"/>
    <w:tmpl w:val="02C6C2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0C56FDF"/>
    <w:multiLevelType w:val="hybridMultilevel"/>
    <w:tmpl w:val="1EA4C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22E60750"/>
    <w:multiLevelType w:val="hybridMultilevel"/>
    <w:tmpl w:val="884424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3" w15:restartNumberingAfterBreak="0">
    <w:nsid w:val="2A0A6B98"/>
    <w:multiLevelType w:val="hybridMultilevel"/>
    <w:tmpl w:val="4140A4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B9C2E76"/>
    <w:multiLevelType w:val="hybridMultilevel"/>
    <w:tmpl w:val="51604532"/>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4DC2781E">
      <w:start w:val="1"/>
      <w:numFmt w:val="decimal"/>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6" w15:restartNumberingAfterBreak="0">
    <w:nsid w:val="306B2802"/>
    <w:multiLevelType w:val="hybridMultilevel"/>
    <w:tmpl w:val="3606F1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8" w15:restartNumberingAfterBreak="0">
    <w:nsid w:val="322F7EFB"/>
    <w:multiLevelType w:val="hybridMultilevel"/>
    <w:tmpl w:val="9DBEF3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0" w15:restartNumberingAfterBreak="0">
    <w:nsid w:val="3AB0286C"/>
    <w:multiLevelType w:val="hybridMultilevel"/>
    <w:tmpl w:val="DD40837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D3A10ED"/>
    <w:multiLevelType w:val="hybridMultilevel"/>
    <w:tmpl w:val="169A6B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4D260310"/>
    <w:multiLevelType w:val="hybridMultilevel"/>
    <w:tmpl w:val="8780B72C"/>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B55C3074">
      <w:start w:val="1"/>
      <w:numFmt w:val="decimal"/>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4811125"/>
    <w:multiLevelType w:val="hybridMultilevel"/>
    <w:tmpl w:val="F80C9A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7" w15:restartNumberingAfterBreak="0">
    <w:nsid w:val="5A832E55"/>
    <w:multiLevelType w:val="hybridMultilevel"/>
    <w:tmpl w:val="614AD2A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79101A3"/>
    <w:multiLevelType w:val="hybridMultilevel"/>
    <w:tmpl w:val="9234620A"/>
    <w:lvl w:ilvl="0" w:tplc="04130019">
      <w:start w:val="1"/>
      <w:numFmt w:val="low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97451D3"/>
    <w:multiLevelType w:val="hybridMultilevel"/>
    <w:tmpl w:val="75E2ECF6"/>
    <w:lvl w:ilvl="0" w:tplc="287693BE">
      <w:start w:val="1"/>
      <w:numFmt w:val="bullet"/>
      <w:pStyle w:val="Opsomming-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41" w15:restartNumberingAfterBreak="0">
    <w:nsid w:val="72171DFF"/>
    <w:multiLevelType w:val="hybridMultilevel"/>
    <w:tmpl w:val="CBCCDD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48E4E1E"/>
    <w:multiLevelType w:val="hybridMultilevel"/>
    <w:tmpl w:val="3670ED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40"/>
  </w:num>
  <w:num w:numId="13">
    <w:abstractNumId w:val="36"/>
  </w:num>
  <w:num w:numId="14">
    <w:abstractNumId w:val="18"/>
  </w:num>
  <w:num w:numId="15">
    <w:abstractNumId w:val="13"/>
  </w:num>
  <w:num w:numId="16">
    <w:abstractNumId w:val="43"/>
  </w:num>
  <w:num w:numId="17">
    <w:abstractNumId w:val="33"/>
  </w:num>
  <w:num w:numId="18">
    <w:abstractNumId w:val="25"/>
  </w:num>
  <w:num w:numId="19">
    <w:abstractNumId w:val="22"/>
  </w:num>
  <w:num w:numId="20">
    <w:abstractNumId w:val="32"/>
  </w:num>
  <w:num w:numId="21">
    <w:abstractNumId w:val="20"/>
  </w:num>
  <w:num w:numId="22">
    <w:abstractNumId w:val="10"/>
  </w:num>
  <w:num w:numId="23">
    <w:abstractNumId w:val="39"/>
  </w:num>
  <w:num w:numId="24">
    <w:abstractNumId w:val="37"/>
  </w:num>
  <w:num w:numId="25">
    <w:abstractNumId w:val="35"/>
  </w:num>
  <w:num w:numId="26">
    <w:abstractNumId w:val="28"/>
  </w:num>
  <w:num w:numId="27">
    <w:abstractNumId w:val="24"/>
  </w:num>
  <w:num w:numId="28">
    <w:abstractNumId w:val="34"/>
  </w:num>
  <w:num w:numId="29">
    <w:abstractNumId w:val="14"/>
  </w:num>
  <w:num w:numId="30">
    <w:abstractNumId w:val="23"/>
  </w:num>
  <w:num w:numId="31">
    <w:abstractNumId w:val="27"/>
  </w:num>
  <w:num w:numId="32">
    <w:abstractNumId w:val="38"/>
  </w:num>
  <w:num w:numId="33">
    <w:abstractNumId w:val="30"/>
  </w:num>
  <w:num w:numId="34">
    <w:abstractNumId w:val="42"/>
  </w:num>
  <w:num w:numId="35">
    <w:abstractNumId w:val="31"/>
  </w:num>
  <w:num w:numId="36">
    <w:abstractNumId w:val="12"/>
  </w:num>
  <w:num w:numId="37">
    <w:abstractNumId w:val="16"/>
  </w:num>
  <w:num w:numId="38">
    <w:abstractNumId w:val="26"/>
  </w:num>
  <w:num w:numId="39">
    <w:abstractNumId w:val="15"/>
  </w:num>
  <w:num w:numId="40">
    <w:abstractNumId w:val="11"/>
  </w:num>
  <w:num w:numId="41">
    <w:abstractNumId w:val="21"/>
  </w:num>
  <w:num w:numId="42">
    <w:abstractNumId w:val="19"/>
  </w:num>
  <w:num w:numId="43">
    <w:abstractNumId w:val="41"/>
  </w:num>
  <w:num w:numId="44">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170"/>
  <w:hyphenationZone w:val="425"/>
  <w:evenAndOddHeaders/>
  <w:drawingGridHorizontalSpacing w:val="120"/>
  <w:displayHorizont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36"/>
    <w:rsid w:val="00024DD3"/>
    <w:rsid w:val="000364A1"/>
    <w:rsid w:val="0003718F"/>
    <w:rsid w:val="00051A29"/>
    <w:rsid w:val="00061FC4"/>
    <w:rsid w:val="0008201D"/>
    <w:rsid w:val="000845D5"/>
    <w:rsid w:val="00091595"/>
    <w:rsid w:val="00097751"/>
    <w:rsid w:val="000A14A4"/>
    <w:rsid w:val="000A363D"/>
    <w:rsid w:val="000A7912"/>
    <w:rsid w:val="000B4047"/>
    <w:rsid w:val="000B6ECB"/>
    <w:rsid w:val="000C09B9"/>
    <w:rsid w:val="000C1BF4"/>
    <w:rsid w:val="000C4478"/>
    <w:rsid w:val="000D0039"/>
    <w:rsid w:val="000D72C4"/>
    <w:rsid w:val="000E44F7"/>
    <w:rsid w:val="000F56E6"/>
    <w:rsid w:val="001104EC"/>
    <w:rsid w:val="00124D5F"/>
    <w:rsid w:val="00155E44"/>
    <w:rsid w:val="00170289"/>
    <w:rsid w:val="00174374"/>
    <w:rsid w:val="001764B0"/>
    <w:rsid w:val="00191930"/>
    <w:rsid w:val="00191BD5"/>
    <w:rsid w:val="001A7579"/>
    <w:rsid w:val="001B3D01"/>
    <w:rsid w:val="001D6F42"/>
    <w:rsid w:val="001E08EA"/>
    <w:rsid w:val="001E36C6"/>
    <w:rsid w:val="001E53C3"/>
    <w:rsid w:val="001F31AD"/>
    <w:rsid w:val="001F4848"/>
    <w:rsid w:val="0020445D"/>
    <w:rsid w:val="00212BCE"/>
    <w:rsid w:val="00230A72"/>
    <w:rsid w:val="00233E31"/>
    <w:rsid w:val="00246DC0"/>
    <w:rsid w:val="00247BD1"/>
    <w:rsid w:val="00252B77"/>
    <w:rsid w:val="0025380E"/>
    <w:rsid w:val="002564E7"/>
    <w:rsid w:val="002568C0"/>
    <w:rsid w:val="002642C7"/>
    <w:rsid w:val="002659AA"/>
    <w:rsid w:val="002678AC"/>
    <w:rsid w:val="00271AA0"/>
    <w:rsid w:val="002759E3"/>
    <w:rsid w:val="00283DAB"/>
    <w:rsid w:val="0028582D"/>
    <w:rsid w:val="00295BF6"/>
    <w:rsid w:val="002A3C43"/>
    <w:rsid w:val="002B14BB"/>
    <w:rsid w:val="002B2B58"/>
    <w:rsid w:val="002D4564"/>
    <w:rsid w:val="002D61DE"/>
    <w:rsid w:val="002E1AD6"/>
    <w:rsid w:val="002F4B2A"/>
    <w:rsid w:val="002F7987"/>
    <w:rsid w:val="00300E61"/>
    <w:rsid w:val="003029A5"/>
    <w:rsid w:val="0030355D"/>
    <w:rsid w:val="003040EB"/>
    <w:rsid w:val="00313AB0"/>
    <w:rsid w:val="00317880"/>
    <w:rsid w:val="003230EC"/>
    <w:rsid w:val="003243BA"/>
    <w:rsid w:val="00332483"/>
    <w:rsid w:val="00334299"/>
    <w:rsid w:val="00335524"/>
    <w:rsid w:val="0034390F"/>
    <w:rsid w:val="00353372"/>
    <w:rsid w:val="00355B53"/>
    <w:rsid w:val="00365AAA"/>
    <w:rsid w:val="00371799"/>
    <w:rsid w:val="00374545"/>
    <w:rsid w:val="003A59BF"/>
    <w:rsid w:val="003C14DD"/>
    <w:rsid w:val="003C4C4D"/>
    <w:rsid w:val="003D30DD"/>
    <w:rsid w:val="003E7B76"/>
    <w:rsid w:val="003F4EB9"/>
    <w:rsid w:val="003F59A6"/>
    <w:rsid w:val="004019F3"/>
    <w:rsid w:val="004031CB"/>
    <w:rsid w:val="0041109D"/>
    <w:rsid w:val="00413E03"/>
    <w:rsid w:val="004163B5"/>
    <w:rsid w:val="00417302"/>
    <w:rsid w:val="00421616"/>
    <w:rsid w:val="0042557A"/>
    <w:rsid w:val="004336AC"/>
    <w:rsid w:val="00435BF1"/>
    <w:rsid w:val="004417E8"/>
    <w:rsid w:val="00452596"/>
    <w:rsid w:val="00457C79"/>
    <w:rsid w:val="00477FC6"/>
    <w:rsid w:val="00490EB0"/>
    <w:rsid w:val="004A1A7D"/>
    <w:rsid w:val="004A3048"/>
    <w:rsid w:val="004B5CA8"/>
    <w:rsid w:val="004B7119"/>
    <w:rsid w:val="004B739F"/>
    <w:rsid w:val="004C6141"/>
    <w:rsid w:val="004E7A06"/>
    <w:rsid w:val="005011AB"/>
    <w:rsid w:val="00502CDB"/>
    <w:rsid w:val="00502E30"/>
    <w:rsid w:val="00514964"/>
    <w:rsid w:val="00515559"/>
    <w:rsid w:val="00515935"/>
    <w:rsid w:val="005165BD"/>
    <w:rsid w:val="005221C9"/>
    <w:rsid w:val="00540C7A"/>
    <w:rsid w:val="00541E81"/>
    <w:rsid w:val="00543CDC"/>
    <w:rsid w:val="0055196B"/>
    <w:rsid w:val="005602BC"/>
    <w:rsid w:val="00577955"/>
    <w:rsid w:val="00581E2B"/>
    <w:rsid w:val="005827D4"/>
    <w:rsid w:val="00584119"/>
    <w:rsid w:val="00587B59"/>
    <w:rsid w:val="0059021A"/>
    <w:rsid w:val="0059156F"/>
    <w:rsid w:val="00592460"/>
    <w:rsid w:val="00593576"/>
    <w:rsid w:val="005A008F"/>
    <w:rsid w:val="005B1504"/>
    <w:rsid w:val="005B67A6"/>
    <w:rsid w:val="005C1463"/>
    <w:rsid w:val="005D0368"/>
    <w:rsid w:val="005D2054"/>
    <w:rsid w:val="005F3511"/>
    <w:rsid w:val="005F3586"/>
    <w:rsid w:val="005F4DBA"/>
    <w:rsid w:val="00600D60"/>
    <w:rsid w:val="0060363D"/>
    <w:rsid w:val="0060367D"/>
    <w:rsid w:val="0060510E"/>
    <w:rsid w:val="00612989"/>
    <w:rsid w:val="00614C22"/>
    <w:rsid w:val="00630372"/>
    <w:rsid w:val="00636DA4"/>
    <w:rsid w:val="0065639B"/>
    <w:rsid w:val="00661CDB"/>
    <w:rsid w:val="006633EA"/>
    <w:rsid w:val="006716E2"/>
    <w:rsid w:val="006775C0"/>
    <w:rsid w:val="00690851"/>
    <w:rsid w:val="0069760C"/>
    <w:rsid w:val="006B4817"/>
    <w:rsid w:val="006C2044"/>
    <w:rsid w:val="006C3B2D"/>
    <w:rsid w:val="006D131D"/>
    <w:rsid w:val="006F6912"/>
    <w:rsid w:val="00702DFA"/>
    <w:rsid w:val="00703EFD"/>
    <w:rsid w:val="00710A9E"/>
    <w:rsid w:val="0071587B"/>
    <w:rsid w:val="00721962"/>
    <w:rsid w:val="00724357"/>
    <w:rsid w:val="007347A1"/>
    <w:rsid w:val="00744A6D"/>
    <w:rsid w:val="00750EB1"/>
    <w:rsid w:val="00761B97"/>
    <w:rsid w:val="00793EFB"/>
    <w:rsid w:val="007962F5"/>
    <w:rsid w:val="00797904"/>
    <w:rsid w:val="007A1810"/>
    <w:rsid w:val="007A2251"/>
    <w:rsid w:val="007A55B0"/>
    <w:rsid w:val="007B00E5"/>
    <w:rsid w:val="007B0603"/>
    <w:rsid w:val="007B6A57"/>
    <w:rsid w:val="007C63EE"/>
    <w:rsid w:val="007D2EA6"/>
    <w:rsid w:val="007E0207"/>
    <w:rsid w:val="007E1F80"/>
    <w:rsid w:val="007E4219"/>
    <w:rsid w:val="007E6EC8"/>
    <w:rsid w:val="00802838"/>
    <w:rsid w:val="00802871"/>
    <w:rsid w:val="00805C0E"/>
    <w:rsid w:val="00806558"/>
    <w:rsid w:val="00817764"/>
    <w:rsid w:val="0082593E"/>
    <w:rsid w:val="00832878"/>
    <w:rsid w:val="0083566D"/>
    <w:rsid w:val="00840621"/>
    <w:rsid w:val="00857773"/>
    <w:rsid w:val="008642DC"/>
    <w:rsid w:val="00867E14"/>
    <w:rsid w:val="0087310A"/>
    <w:rsid w:val="00873A5D"/>
    <w:rsid w:val="008741EA"/>
    <w:rsid w:val="00887021"/>
    <w:rsid w:val="0089056F"/>
    <w:rsid w:val="008A1A11"/>
    <w:rsid w:val="008A21B1"/>
    <w:rsid w:val="008B382F"/>
    <w:rsid w:val="008C13AA"/>
    <w:rsid w:val="008C298C"/>
    <w:rsid w:val="008C485B"/>
    <w:rsid w:val="008D2389"/>
    <w:rsid w:val="008E13CE"/>
    <w:rsid w:val="008E44C0"/>
    <w:rsid w:val="008E69E7"/>
    <w:rsid w:val="008F088B"/>
    <w:rsid w:val="008F67D3"/>
    <w:rsid w:val="009043EF"/>
    <w:rsid w:val="009049C5"/>
    <w:rsid w:val="00911E55"/>
    <w:rsid w:val="009125A6"/>
    <w:rsid w:val="00917C31"/>
    <w:rsid w:val="009231C8"/>
    <w:rsid w:val="0093298F"/>
    <w:rsid w:val="00932EC8"/>
    <w:rsid w:val="00947809"/>
    <w:rsid w:val="00953769"/>
    <w:rsid w:val="009557CD"/>
    <w:rsid w:val="00965746"/>
    <w:rsid w:val="00965C60"/>
    <w:rsid w:val="00967487"/>
    <w:rsid w:val="00971790"/>
    <w:rsid w:val="0099421B"/>
    <w:rsid w:val="009A3DF8"/>
    <w:rsid w:val="009B073D"/>
    <w:rsid w:val="009B1F87"/>
    <w:rsid w:val="009B3357"/>
    <w:rsid w:val="009C1BBF"/>
    <w:rsid w:val="009C2F7E"/>
    <w:rsid w:val="009E4109"/>
    <w:rsid w:val="00A0064D"/>
    <w:rsid w:val="00A13501"/>
    <w:rsid w:val="00A248E5"/>
    <w:rsid w:val="00A3390A"/>
    <w:rsid w:val="00A353DC"/>
    <w:rsid w:val="00A366F7"/>
    <w:rsid w:val="00A42ECD"/>
    <w:rsid w:val="00A45B96"/>
    <w:rsid w:val="00A66EB0"/>
    <w:rsid w:val="00A75CE8"/>
    <w:rsid w:val="00A77E60"/>
    <w:rsid w:val="00A813B2"/>
    <w:rsid w:val="00A90D7E"/>
    <w:rsid w:val="00A965CA"/>
    <w:rsid w:val="00AB4D72"/>
    <w:rsid w:val="00AC20E4"/>
    <w:rsid w:val="00AC3986"/>
    <w:rsid w:val="00AE0CBA"/>
    <w:rsid w:val="00AE129C"/>
    <w:rsid w:val="00AE5B7E"/>
    <w:rsid w:val="00AE630A"/>
    <w:rsid w:val="00AE67B4"/>
    <w:rsid w:val="00AF04BD"/>
    <w:rsid w:val="00AF0ACD"/>
    <w:rsid w:val="00B066B8"/>
    <w:rsid w:val="00B0696C"/>
    <w:rsid w:val="00B120C9"/>
    <w:rsid w:val="00B144CA"/>
    <w:rsid w:val="00B14ACE"/>
    <w:rsid w:val="00B15BDC"/>
    <w:rsid w:val="00B2232D"/>
    <w:rsid w:val="00B506F7"/>
    <w:rsid w:val="00B52AAB"/>
    <w:rsid w:val="00B606AC"/>
    <w:rsid w:val="00B66F0F"/>
    <w:rsid w:val="00B71CAE"/>
    <w:rsid w:val="00B728B3"/>
    <w:rsid w:val="00B859B0"/>
    <w:rsid w:val="00B95D6B"/>
    <w:rsid w:val="00BB5C58"/>
    <w:rsid w:val="00BB6994"/>
    <w:rsid w:val="00BC09B9"/>
    <w:rsid w:val="00BC6CA6"/>
    <w:rsid w:val="00BD188A"/>
    <w:rsid w:val="00BE3236"/>
    <w:rsid w:val="00BE3259"/>
    <w:rsid w:val="00BF00C0"/>
    <w:rsid w:val="00BF0E6C"/>
    <w:rsid w:val="00C07693"/>
    <w:rsid w:val="00C119D9"/>
    <w:rsid w:val="00C31892"/>
    <w:rsid w:val="00C5675C"/>
    <w:rsid w:val="00C567F8"/>
    <w:rsid w:val="00C577BF"/>
    <w:rsid w:val="00C61C16"/>
    <w:rsid w:val="00C64989"/>
    <w:rsid w:val="00C64E4A"/>
    <w:rsid w:val="00C7501E"/>
    <w:rsid w:val="00C752B7"/>
    <w:rsid w:val="00CA3F1F"/>
    <w:rsid w:val="00CA50D8"/>
    <w:rsid w:val="00CC7FEC"/>
    <w:rsid w:val="00CD4439"/>
    <w:rsid w:val="00CD589E"/>
    <w:rsid w:val="00CD6715"/>
    <w:rsid w:val="00CE0C88"/>
    <w:rsid w:val="00CF1A14"/>
    <w:rsid w:val="00CF4B4B"/>
    <w:rsid w:val="00CF4E94"/>
    <w:rsid w:val="00CF6D72"/>
    <w:rsid w:val="00D06D17"/>
    <w:rsid w:val="00D15561"/>
    <w:rsid w:val="00D17B4F"/>
    <w:rsid w:val="00D21567"/>
    <w:rsid w:val="00D24037"/>
    <w:rsid w:val="00D26346"/>
    <w:rsid w:val="00D323E7"/>
    <w:rsid w:val="00D35AE9"/>
    <w:rsid w:val="00D51CDA"/>
    <w:rsid w:val="00D52B80"/>
    <w:rsid w:val="00D554FB"/>
    <w:rsid w:val="00D66DEB"/>
    <w:rsid w:val="00D67B23"/>
    <w:rsid w:val="00D67DF0"/>
    <w:rsid w:val="00D77FA8"/>
    <w:rsid w:val="00D82AF9"/>
    <w:rsid w:val="00DC0098"/>
    <w:rsid w:val="00DC3343"/>
    <w:rsid w:val="00DC65BE"/>
    <w:rsid w:val="00DD086F"/>
    <w:rsid w:val="00DD4857"/>
    <w:rsid w:val="00DD4F94"/>
    <w:rsid w:val="00DE5392"/>
    <w:rsid w:val="00DE5DAD"/>
    <w:rsid w:val="00DE5FA7"/>
    <w:rsid w:val="00E2341C"/>
    <w:rsid w:val="00E44F25"/>
    <w:rsid w:val="00E50AB3"/>
    <w:rsid w:val="00E562C4"/>
    <w:rsid w:val="00E63941"/>
    <w:rsid w:val="00E914AE"/>
    <w:rsid w:val="00EA2D0B"/>
    <w:rsid w:val="00EB6742"/>
    <w:rsid w:val="00EB7734"/>
    <w:rsid w:val="00EC2FB0"/>
    <w:rsid w:val="00EC47F9"/>
    <w:rsid w:val="00ED4935"/>
    <w:rsid w:val="00EE6C2F"/>
    <w:rsid w:val="00EE7E38"/>
    <w:rsid w:val="00F000AA"/>
    <w:rsid w:val="00F000F0"/>
    <w:rsid w:val="00F009E7"/>
    <w:rsid w:val="00F03198"/>
    <w:rsid w:val="00F0652F"/>
    <w:rsid w:val="00F113EE"/>
    <w:rsid w:val="00F137BB"/>
    <w:rsid w:val="00F2101F"/>
    <w:rsid w:val="00F32D5B"/>
    <w:rsid w:val="00F442D4"/>
    <w:rsid w:val="00F55C55"/>
    <w:rsid w:val="00F56362"/>
    <w:rsid w:val="00F60E25"/>
    <w:rsid w:val="00F65164"/>
    <w:rsid w:val="00F73E03"/>
    <w:rsid w:val="00F764DE"/>
    <w:rsid w:val="00F86C3B"/>
    <w:rsid w:val="00F91449"/>
    <w:rsid w:val="00F94E3F"/>
    <w:rsid w:val="00FC6029"/>
    <w:rsid w:val="00FC7B46"/>
    <w:rsid w:val="00FD18FC"/>
    <w:rsid w:val="00FE2B40"/>
    <w:rsid w:val="00FE30C2"/>
    <w:rsid w:val="00FF55C9"/>
    <w:rsid w:val="00FF57FA"/>
    <w:rsid w:val="00FF7E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5:docId w15:val="{EDB4510F-D052-4B6D-B1FE-105D16B4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5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sid w:val="00B71CAE"/>
    <w:rPr>
      <w:rFonts w:ascii="Verdana" w:hAnsi="Verdana"/>
      <w:b/>
      <w:caps/>
      <w:sz w:val="13"/>
    </w:rPr>
  </w:style>
  <w:style w:type="paragraph" w:styleId="Inhopg1">
    <w:name w:val="toc 1"/>
    <w:basedOn w:val="Standaard"/>
    <w:next w:val="Standaard"/>
    <w:autoRedefine/>
    <w:uiPriority w:val="39"/>
    <w:pPr>
      <w:tabs>
        <w:tab w:val="left" w:pos="0"/>
      </w:tabs>
      <w:spacing w:before="240"/>
      <w:ind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pPr>
      <w:tabs>
        <w:tab w:val="left" w:pos="0"/>
      </w:tabs>
      <w:ind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5"/>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5"/>
      </w:numPr>
      <w:spacing w:before="240"/>
      <w:outlineLvl w:val="1"/>
    </w:pPr>
    <w:rPr>
      <w:b/>
    </w:rPr>
  </w:style>
  <w:style w:type="paragraph" w:customStyle="1" w:styleId="Subparagraaf">
    <w:name w:val="Subparagraaf"/>
    <w:basedOn w:val="Broodtekst"/>
    <w:next w:val="Broodtekst"/>
    <w:uiPriority w:val="4"/>
    <w:qFormat/>
    <w:pPr>
      <w:numPr>
        <w:ilvl w:val="2"/>
        <w:numId w:val="15"/>
      </w:numPr>
      <w:spacing w:before="240"/>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semiHidden/>
    <w:locked/>
    <w:pPr>
      <w:tabs>
        <w:tab w:val="left" w:pos="0"/>
      </w:tabs>
      <w:spacing w:before="240"/>
      <w:ind w:left="-1134"/>
    </w:pPr>
    <w:rPr>
      <w:b/>
    </w:rPr>
  </w:style>
  <w:style w:type="paragraph" w:styleId="Geenafstand">
    <w:name w:val="No Spacing"/>
    <w:uiPriority w:val="99"/>
    <w:semiHidden/>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0"/>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0"/>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D26346"/>
    <w:pPr>
      <w:numPr>
        <w:numId w:val="23"/>
      </w:numPr>
      <w:tabs>
        <w:tab w:val="clear" w:pos="227"/>
        <w:tab w:val="clear" w:pos="454"/>
        <w:tab w:val="clear" w:pos="680"/>
        <w:tab w:val="left" w:pos="851"/>
      </w:tabs>
      <w:ind w:hanging="294"/>
    </w:pPr>
  </w:style>
  <w:style w:type="paragraph" w:customStyle="1" w:styleId="Opsomming-cijfer">
    <w:name w:val="Opsomming-cijfer"/>
    <w:basedOn w:val="Broodtekst"/>
    <w:uiPriority w:val="9"/>
    <w:qFormat/>
    <w:rsid w:val="00D26346"/>
    <w:pPr>
      <w:numPr>
        <w:numId w:val="22"/>
      </w:numPr>
      <w:tabs>
        <w:tab w:val="clear" w:pos="227"/>
        <w:tab w:val="clear" w:pos="454"/>
        <w:tab w:val="clear" w:pos="680"/>
        <w:tab w:val="left" w:pos="85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18"/>
      </w:numPr>
    </w:pPr>
  </w:style>
  <w:style w:type="numbering" w:styleId="1ai">
    <w:name w:val="Outline List 1"/>
    <w:basedOn w:val="Geenlijst"/>
    <w:uiPriority w:val="99"/>
    <w:semiHidden/>
    <w:unhideWhenUsed/>
    <w:locked/>
    <w:pPr>
      <w:numPr>
        <w:numId w:val="17"/>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iPriority w:val="99"/>
    <w:semiHidden/>
    <w:unhideWhenUsed/>
    <w:locked/>
    <w:pPr>
      <w:numPr>
        <w:numId w:val="16"/>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19"/>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19"/>
      </w:numPr>
      <w:spacing w:before="240"/>
      <w:outlineLvl w:val="2"/>
    </w:pPr>
    <w:rPr>
      <w:i/>
    </w:rPr>
  </w:style>
  <w:style w:type="paragraph" w:customStyle="1" w:styleId="BijlageGenummerdKop">
    <w:name w:val="BijlageGenummerdKop"/>
    <w:next w:val="Broodtekst"/>
    <w:uiPriority w:val="12"/>
    <w:qFormat/>
    <w:pPr>
      <w:pageBreakBefore/>
      <w:numPr>
        <w:numId w:val="19"/>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Pr>
      <w:rFonts w:ascii="Verdana" w:hAnsi="Verdana" w:cs="Times New Roman"/>
      <w:b/>
      <w:bCs/>
      <w:sz w:val="13"/>
    </w:rPr>
  </w:style>
  <w:style w:type="paragraph" w:customStyle="1" w:styleId="Huisstijl-Retouradres0">
    <w:name w:val="Huisstijl - Retouradres"/>
    <w:basedOn w:val="Standaard"/>
    <w:next w:val="Standaard"/>
    <w:uiPriority w:val="1"/>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Pr>
      <w:noProof/>
      <w:sz w:val="13"/>
      <w:lang w:val="nl-NL"/>
    </w:rPr>
  </w:style>
  <w:style w:type="paragraph" w:customStyle="1" w:styleId="Huisstijl-KoptekstRapportvolgbladen">
    <w:name w:val="Huisstijl - Koptekst Rapport volgbladen"/>
    <w:basedOn w:val="Standaard"/>
    <w:uiPriority w:val="16"/>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pPr>
      <w:widowControl w:val="0"/>
      <w:numPr>
        <w:numId w:val="21"/>
      </w:numPr>
      <w:suppressAutoHyphens/>
      <w:autoSpaceDN w:val="0"/>
      <w:spacing w:line="240" w:lineRule="exact"/>
      <w:textAlignment w:val="baseline"/>
    </w:pPr>
    <w:rPr>
      <w:rFonts w:cs="Lohit Hindi"/>
      <w:lang w:eastAsia="zh-CN" w:bidi="hi-IN"/>
    </w:rPr>
  </w:style>
  <w:style w:type="character" w:customStyle="1" w:styleId="Huisstijl-KoptekstRapporttitel">
    <w:name w:val="Huisstijl - Koptekst Rapporttitel"/>
    <w:basedOn w:val="Standaardalinea-lettertype"/>
    <w:uiPriority w:val="1"/>
    <w:rsid w:val="00C64E4A"/>
    <w:rPr>
      <w:rFonts w:ascii="Verdana" w:hAnsi="Verdana"/>
      <w:b/>
      <w:sz w:val="13"/>
    </w:rPr>
  </w:style>
  <w:style w:type="character" w:customStyle="1" w:styleId="Huisstijl-KoptekstRapportdatum">
    <w:name w:val="Huisstijl - Koptekst Rapportdatum"/>
    <w:basedOn w:val="Standaardalinea-lettertype"/>
    <w:uiPriority w:val="1"/>
    <w:rsid w:val="00C64E4A"/>
    <w:rPr>
      <w:rFonts w:ascii="Verdana" w:hAnsi="Verdana"/>
      <w:b/>
      <w:sz w:val="13"/>
    </w:rPr>
  </w:style>
  <w:style w:type="character" w:styleId="Verwijzingopmerking">
    <w:name w:val="annotation reference"/>
    <w:basedOn w:val="Standaardalinea-lettertype"/>
    <w:uiPriority w:val="99"/>
    <w:semiHidden/>
    <w:unhideWhenUsed/>
    <w:locked/>
    <w:rsid w:val="00F56362"/>
    <w:rPr>
      <w:sz w:val="16"/>
      <w:szCs w:val="16"/>
    </w:rPr>
  </w:style>
  <w:style w:type="paragraph" w:styleId="Tekstopmerking">
    <w:name w:val="annotation text"/>
    <w:basedOn w:val="Standaard"/>
    <w:link w:val="TekstopmerkingChar"/>
    <w:uiPriority w:val="99"/>
    <w:semiHidden/>
    <w:unhideWhenUsed/>
    <w:locked/>
    <w:rsid w:val="00F5636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56362"/>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F56362"/>
    <w:rPr>
      <w:b/>
      <w:bCs/>
    </w:rPr>
  </w:style>
  <w:style w:type="character" w:customStyle="1" w:styleId="OnderwerpvanopmerkingChar">
    <w:name w:val="Onderwerp van opmerking Char"/>
    <w:basedOn w:val="TekstopmerkingChar"/>
    <w:link w:val="Onderwerpvanopmerking"/>
    <w:uiPriority w:val="99"/>
    <w:semiHidden/>
    <w:rsid w:val="00F56362"/>
    <w:rPr>
      <w:rFonts w:ascii="Verdana" w:hAnsi="Verdana" w:cs="Times New Roman"/>
      <w:b/>
      <w:bCs/>
      <w:sz w:val="20"/>
      <w:szCs w:val="20"/>
    </w:rPr>
  </w:style>
  <w:style w:type="paragraph" w:customStyle="1" w:styleId="Default">
    <w:name w:val="Default"/>
    <w:rsid w:val="00F2101F"/>
    <w:pPr>
      <w:autoSpaceDE w:val="0"/>
      <w:autoSpaceDN w:val="0"/>
      <w:adjustRightInd w:val="0"/>
    </w:pPr>
    <w:rPr>
      <w:rFonts w:ascii="Arial" w:hAnsi="Arial" w:cs="Arial"/>
      <w:color w:val="000000"/>
      <w:sz w:val="24"/>
      <w:szCs w:val="24"/>
    </w:rPr>
  </w:style>
  <w:style w:type="character" w:customStyle="1" w:styleId="LijstalineaChar">
    <w:name w:val="Lijstalinea Char"/>
    <w:basedOn w:val="Standaardalinea-lettertype"/>
    <w:link w:val="Lijstalinea"/>
    <w:uiPriority w:val="34"/>
    <w:rsid w:val="005B67A6"/>
    <w:rPr>
      <w:rFonts w:ascii="Verdana" w:hAnsi="Verdana" w:cs="Times New Roman"/>
      <w:sz w:val="18"/>
      <w:szCs w:val="24"/>
    </w:rPr>
  </w:style>
  <w:style w:type="paragraph" w:customStyle="1" w:styleId="Lijstalinea1">
    <w:name w:val="Lijstalinea1"/>
    <w:basedOn w:val="Standaard"/>
    <w:semiHidden/>
    <w:rsid w:val="005B67A6"/>
    <w:pPr>
      <w:numPr>
        <w:numId w:val="31"/>
      </w:numPr>
      <w:spacing w:line="240" w:lineRule="auto"/>
    </w:pPr>
    <w:rPr>
      <w:rFonts w:asciiTheme="minorHAnsi" w:eastAsiaTheme="minorHAnsi" w:hAnsiTheme="minorHAnsi" w:cstheme="minorBidi"/>
      <w:szCs w:val="18"/>
      <w:lang w:eastAsia="en-US"/>
    </w:rPr>
  </w:style>
  <w:style w:type="paragraph" w:customStyle="1" w:styleId="broodtekst0">
    <w:name w:val="broodtekst"/>
    <w:basedOn w:val="Standaard"/>
    <w:uiPriority w:val="99"/>
    <w:rsid w:val="001D6F42"/>
    <w:pPr>
      <w:tabs>
        <w:tab w:val="left" w:pos="227"/>
        <w:tab w:val="left" w:pos="454"/>
        <w:tab w:val="left" w:pos="680"/>
      </w:tabs>
      <w:autoSpaceDE w:val="0"/>
      <w:autoSpaceDN w:val="0"/>
      <w:adjustRightInd w:val="0"/>
    </w:pPr>
    <w:rPr>
      <w:szCs w:val="18"/>
    </w:rPr>
  </w:style>
  <w:style w:type="paragraph" w:customStyle="1" w:styleId="BijlagenGenummerd">
    <w:name w:val="BijlagenGenummerd"/>
    <w:basedOn w:val="broodtekst0"/>
    <w:next w:val="broodtekst0"/>
    <w:uiPriority w:val="99"/>
    <w:rsid w:val="001D6F42"/>
    <w:pPr>
      <w:numPr>
        <w:numId w:val="44"/>
      </w:numPr>
      <w:spacing w:before="24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7733">
      <w:bodyDiv w:val="1"/>
      <w:marLeft w:val="0"/>
      <w:marRight w:val="0"/>
      <w:marTop w:val="0"/>
      <w:marBottom w:val="0"/>
      <w:divBdr>
        <w:top w:val="none" w:sz="0" w:space="0" w:color="auto"/>
        <w:left w:val="none" w:sz="0" w:space="0" w:color="auto"/>
        <w:bottom w:val="none" w:sz="0" w:space="0" w:color="auto"/>
        <w:right w:val="none" w:sz="0" w:space="0" w:color="auto"/>
      </w:divBdr>
    </w:div>
    <w:div w:id="64497745">
      <w:bodyDiv w:val="1"/>
      <w:marLeft w:val="0"/>
      <w:marRight w:val="0"/>
      <w:marTop w:val="0"/>
      <w:marBottom w:val="0"/>
      <w:divBdr>
        <w:top w:val="none" w:sz="0" w:space="0" w:color="auto"/>
        <w:left w:val="none" w:sz="0" w:space="0" w:color="auto"/>
        <w:bottom w:val="none" w:sz="0" w:space="0" w:color="auto"/>
        <w:right w:val="none" w:sz="0" w:space="0" w:color="auto"/>
      </w:divBdr>
    </w:div>
    <w:div w:id="209853171">
      <w:bodyDiv w:val="1"/>
      <w:marLeft w:val="0"/>
      <w:marRight w:val="0"/>
      <w:marTop w:val="0"/>
      <w:marBottom w:val="0"/>
      <w:divBdr>
        <w:top w:val="none" w:sz="0" w:space="0" w:color="auto"/>
        <w:left w:val="none" w:sz="0" w:space="0" w:color="auto"/>
        <w:bottom w:val="none" w:sz="0" w:space="0" w:color="auto"/>
        <w:right w:val="none" w:sz="0" w:space="0" w:color="auto"/>
      </w:divBdr>
    </w:div>
    <w:div w:id="260184028">
      <w:bodyDiv w:val="1"/>
      <w:marLeft w:val="0"/>
      <w:marRight w:val="0"/>
      <w:marTop w:val="0"/>
      <w:marBottom w:val="0"/>
      <w:divBdr>
        <w:top w:val="none" w:sz="0" w:space="0" w:color="auto"/>
        <w:left w:val="none" w:sz="0" w:space="0" w:color="auto"/>
        <w:bottom w:val="none" w:sz="0" w:space="0" w:color="auto"/>
        <w:right w:val="none" w:sz="0" w:space="0" w:color="auto"/>
      </w:divBdr>
    </w:div>
    <w:div w:id="295599567">
      <w:bodyDiv w:val="1"/>
      <w:marLeft w:val="0"/>
      <w:marRight w:val="0"/>
      <w:marTop w:val="0"/>
      <w:marBottom w:val="0"/>
      <w:divBdr>
        <w:top w:val="none" w:sz="0" w:space="0" w:color="auto"/>
        <w:left w:val="none" w:sz="0" w:space="0" w:color="auto"/>
        <w:bottom w:val="none" w:sz="0" w:space="0" w:color="auto"/>
        <w:right w:val="none" w:sz="0" w:space="0" w:color="auto"/>
      </w:divBdr>
    </w:div>
    <w:div w:id="333996738">
      <w:bodyDiv w:val="1"/>
      <w:marLeft w:val="0"/>
      <w:marRight w:val="0"/>
      <w:marTop w:val="0"/>
      <w:marBottom w:val="0"/>
      <w:divBdr>
        <w:top w:val="none" w:sz="0" w:space="0" w:color="auto"/>
        <w:left w:val="none" w:sz="0" w:space="0" w:color="auto"/>
        <w:bottom w:val="none" w:sz="0" w:space="0" w:color="auto"/>
        <w:right w:val="none" w:sz="0" w:space="0" w:color="auto"/>
      </w:divBdr>
    </w:div>
    <w:div w:id="518659806">
      <w:bodyDiv w:val="1"/>
      <w:marLeft w:val="0"/>
      <w:marRight w:val="0"/>
      <w:marTop w:val="0"/>
      <w:marBottom w:val="0"/>
      <w:divBdr>
        <w:top w:val="none" w:sz="0" w:space="0" w:color="auto"/>
        <w:left w:val="none" w:sz="0" w:space="0" w:color="auto"/>
        <w:bottom w:val="none" w:sz="0" w:space="0" w:color="auto"/>
        <w:right w:val="none" w:sz="0" w:space="0" w:color="auto"/>
      </w:divBdr>
    </w:div>
    <w:div w:id="653339009">
      <w:bodyDiv w:val="1"/>
      <w:marLeft w:val="0"/>
      <w:marRight w:val="0"/>
      <w:marTop w:val="0"/>
      <w:marBottom w:val="0"/>
      <w:divBdr>
        <w:top w:val="none" w:sz="0" w:space="0" w:color="auto"/>
        <w:left w:val="none" w:sz="0" w:space="0" w:color="auto"/>
        <w:bottom w:val="none" w:sz="0" w:space="0" w:color="auto"/>
        <w:right w:val="none" w:sz="0" w:space="0" w:color="auto"/>
      </w:divBdr>
    </w:div>
    <w:div w:id="659768040">
      <w:bodyDiv w:val="1"/>
      <w:marLeft w:val="0"/>
      <w:marRight w:val="0"/>
      <w:marTop w:val="0"/>
      <w:marBottom w:val="0"/>
      <w:divBdr>
        <w:top w:val="none" w:sz="0" w:space="0" w:color="auto"/>
        <w:left w:val="none" w:sz="0" w:space="0" w:color="auto"/>
        <w:bottom w:val="none" w:sz="0" w:space="0" w:color="auto"/>
        <w:right w:val="none" w:sz="0" w:space="0" w:color="auto"/>
      </w:divBdr>
    </w:div>
    <w:div w:id="683359305">
      <w:bodyDiv w:val="1"/>
      <w:marLeft w:val="0"/>
      <w:marRight w:val="0"/>
      <w:marTop w:val="0"/>
      <w:marBottom w:val="0"/>
      <w:divBdr>
        <w:top w:val="none" w:sz="0" w:space="0" w:color="auto"/>
        <w:left w:val="none" w:sz="0" w:space="0" w:color="auto"/>
        <w:bottom w:val="none" w:sz="0" w:space="0" w:color="auto"/>
        <w:right w:val="none" w:sz="0" w:space="0" w:color="auto"/>
      </w:divBdr>
    </w:div>
    <w:div w:id="699819002">
      <w:bodyDiv w:val="1"/>
      <w:marLeft w:val="0"/>
      <w:marRight w:val="0"/>
      <w:marTop w:val="0"/>
      <w:marBottom w:val="0"/>
      <w:divBdr>
        <w:top w:val="none" w:sz="0" w:space="0" w:color="auto"/>
        <w:left w:val="none" w:sz="0" w:space="0" w:color="auto"/>
        <w:bottom w:val="none" w:sz="0" w:space="0" w:color="auto"/>
        <w:right w:val="none" w:sz="0" w:space="0" w:color="auto"/>
      </w:divBdr>
    </w:div>
    <w:div w:id="771559920">
      <w:bodyDiv w:val="1"/>
      <w:marLeft w:val="0"/>
      <w:marRight w:val="0"/>
      <w:marTop w:val="0"/>
      <w:marBottom w:val="0"/>
      <w:divBdr>
        <w:top w:val="none" w:sz="0" w:space="0" w:color="auto"/>
        <w:left w:val="none" w:sz="0" w:space="0" w:color="auto"/>
        <w:bottom w:val="none" w:sz="0" w:space="0" w:color="auto"/>
        <w:right w:val="none" w:sz="0" w:space="0" w:color="auto"/>
      </w:divBdr>
    </w:div>
    <w:div w:id="815955027">
      <w:bodyDiv w:val="1"/>
      <w:marLeft w:val="0"/>
      <w:marRight w:val="0"/>
      <w:marTop w:val="0"/>
      <w:marBottom w:val="0"/>
      <w:divBdr>
        <w:top w:val="none" w:sz="0" w:space="0" w:color="auto"/>
        <w:left w:val="none" w:sz="0" w:space="0" w:color="auto"/>
        <w:bottom w:val="none" w:sz="0" w:space="0" w:color="auto"/>
        <w:right w:val="none" w:sz="0" w:space="0" w:color="auto"/>
      </w:divBdr>
    </w:div>
    <w:div w:id="869686175">
      <w:bodyDiv w:val="1"/>
      <w:marLeft w:val="0"/>
      <w:marRight w:val="0"/>
      <w:marTop w:val="0"/>
      <w:marBottom w:val="0"/>
      <w:divBdr>
        <w:top w:val="none" w:sz="0" w:space="0" w:color="auto"/>
        <w:left w:val="none" w:sz="0" w:space="0" w:color="auto"/>
        <w:bottom w:val="none" w:sz="0" w:space="0" w:color="auto"/>
        <w:right w:val="none" w:sz="0" w:space="0" w:color="auto"/>
      </w:divBdr>
    </w:div>
    <w:div w:id="911159672">
      <w:bodyDiv w:val="1"/>
      <w:marLeft w:val="0"/>
      <w:marRight w:val="0"/>
      <w:marTop w:val="0"/>
      <w:marBottom w:val="0"/>
      <w:divBdr>
        <w:top w:val="none" w:sz="0" w:space="0" w:color="auto"/>
        <w:left w:val="none" w:sz="0" w:space="0" w:color="auto"/>
        <w:bottom w:val="none" w:sz="0" w:space="0" w:color="auto"/>
        <w:right w:val="none" w:sz="0" w:space="0" w:color="auto"/>
      </w:divBdr>
    </w:div>
    <w:div w:id="942761711">
      <w:bodyDiv w:val="1"/>
      <w:marLeft w:val="0"/>
      <w:marRight w:val="0"/>
      <w:marTop w:val="0"/>
      <w:marBottom w:val="0"/>
      <w:divBdr>
        <w:top w:val="none" w:sz="0" w:space="0" w:color="auto"/>
        <w:left w:val="none" w:sz="0" w:space="0" w:color="auto"/>
        <w:bottom w:val="none" w:sz="0" w:space="0" w:color="auto"/>
        <w:right w:val="none" w:sz="0" w:space="0" w:color="auto"/>
      </w:divBdr>
    </w:div>
    <w:div w:id="1020744874">
      <w:bodyDiv w:val="1"/>
      <w:marLeft w:val="0"/>
      <w:marRight w:val="0"/>
      <w:marTop w:val="0"/>
      <w:marBottom w:val="0"/>
      <w:divBdr>
        <w:top w:val="none" w:sz="0" w:space="0" w:color="auto"/>
        <w:left w:val="none" w:sz="0" w:space="0" w:color="auto"/>
        <w:bottom w:val="none" w:sz="0" w:space="0" w:color="auto"/>
        <w:right w:val="none" w:sz="0" w:space="0" w:color="auto"/>
      </w:divBdr>
    </w:div>
    <w:div w:id="1050231207">
      <w:bodyDiv w:val="1"/>
      <w:marLeft w:val="0"/>
      <w:marRight w:val="0"/>
      <w:marTop w:val="0"/>
      <w:marBottom w:val="0"/>
      <w:divBdr>
        <w:top w:val="none" w:sz="0" w:space="0" w:color="auto"/>
        <w:left w:val="none" w:sz="0" w:space="0" w:color="auto"/>
        <w:bottom w:val="none" w:sz="0" w:space="0" w:color="auto"/>
        <w:right w:val="none" w:sz="0" w:space="0" w:color="auto"/>
      </w:divBdr>
    </w:div>
    <w:div w:id="1117913447">
      <w:bodyDiv w:val="1"/>
      <w:marLeft w:val="0"/>
      <w:marRight w:val="0"/>
      <w:marTop w:val="0"/>
      <w:marBottom w:val="0"/>
      <w:divBdr>
        <w:top w:val="none" w:sz="0" w:space="0" w:color="auto"/>
        <w:left w:val="none" w:sz="0" w:space="0" w:color="auto"/>
        <w:bottom w:val="none" w:sz="0" w:space="0" w:color="auto"/>
        <w:right w:val="none" w:sz="0" w:space="0" w:color="auto"/>
      </w:divBdr>
    </w:div>
    <w:div w:id="1135025963">
      <w:bodyDiv w:val="1"/>
      <w:marLeft w:val="0"/>
      <w:marRight w:val="0"/>
      <w:marTop w:val="0"/>
      <w:marBottom w:val="0"/>
      <w:divBdr>
        <w:top w:val="none" w:sz="0" w:space="0" w:color="auto"/>
        <w:left w:val="none" w:sz="0" w:space="0" w:color="auto"/>
        <w:bottom w:val="none" w:sz="0" w:space="0" w:color="auto"/>
        <w:right w:val="none" w:sz="0" w:space="0" w:color="auto"/>
      </w:divBdr>
    </w:div>
    <w:div w:id="1162313133">
      <w:bodyDiv w:val="1"/>
      <w:marLeft w:val="0"/>
      <w:marRight w:val="0"/>
      <w:marTop w:val="0"/>
      <w:marBottom w:val="0"/>
      <w:divBdr>
        <w:top w:val="none" w:sz="0" w:space="0" w:color="auto"/>
        <w:left w:val="none" w:sz="0" w:space="0" w:color="auto"/>
        <w:bottom w:val="none" w:sz="0" w:space="0" w:color="auto"/>
        <w:right w:val="none" w:sz="0" w:space="0" w:color="auto"/>
      </w:divBdr>
    </w:div>
    <w:div w:id="1311669296">
      <w:bodyDiv w:val="1"/>
      <w:marLeft w:val="0"/>
      <w:marRight w:val="0"/>
      <w:marTop w:val="0"/>
      <w:marBottom w:val="0"/>
      <w:divBdr>
        <w:top w:val="none" w:sz="0" w:space="0" w:color="auto"/>
        <w:left w:val="none" w:sz="0" w:space="0" w:color="auto"/>
        <w:bottom w:val="none" w:sz="0" w:space="0" w:color="auto"/>
        <w:right w:val="none" w:sz="0" w:space="0" w:color="auto"/>
      </w:divBdr>
    </w:div>
    <w:div w:id="1386029797">
      <w:bodyDiv w:val="1"/>
      <w:marLeft w:val="0"/>
      <w:marRight w:val="0"/>
      <w:marTop w:val="0"/>
      <w:marBottom w:val="0"/>
      <w:divBdr>
        <w:top w:val="none" w:sz="0" w:space="0" w:color="auto"/>
        <w:left w:val="none" w:sz="0" w:space="0" w:color="auto"/>
        <w:bottom w:val="none" w:sz="0" w:space="0" w:color="auto"/>
        <w:right w:val="none" w:sz="0" w:space="0" w:color="auto"/>
      </w:divBdr>
    </w:div>
    <w:div w:id="1523670526">
      <w:bodyDiv w:val="1"/>
      <w:marLeft w:val="0"/>
      <w:marRight w:val="0"/>
      <w:marTop w:val="0"/>
      <w:marBottom w:val="0"/>
      <w:divBdr>
        <w:top w:val="none" w:sz="0" w:space="0" w:color="auto"/>
        <w:left w:val="none" w:sz="0" w:space="0" w:color="auto"/>
        <w:bottom w:val="none" w:sz="0" w:space="0" w:color="auto"/>
        <w:right w:val="none" w:sz="0" w:space="0" w:color="auto"/>
      </w:divBdr>
    </w:div>
    <w:div w:id="1526871360">
      <w:bodyDiv w:val="1"/>
      <w:marLeft w:val="0"/>
      <w:marRight w:val="0"/>
      <w:marTop w:val="0"/>
      <w:marBottom w:val="0"/>
      <w:divBdr>
        <w:top w:val="none" w:sz="0" w:space="0" w:color="auto"/>
        <w:left w:val="none" w:sz="0" w:space="0" w:color="auto"/>
        <w:bottom w:val="none" w:sz="0" w:space="0" w:color="auto"/>
        <w:right w:val="none" w:sz="0" w:space="0" w:color="auto"/>
      </w:divBdr>
    </w:div>
    <w:div w:id="1577714366">
      <w:bodyDiv w:val="1"/>
      <w:marLeft w:val="0"/>
      <w:marRight w:val="0"/>
      <w:marTop w:val="0"/>
      <w:marBottom w:val="0"/>
      <w:divBdr>
        <w:top w:val="none" w:sz="0" w:space="0" w:color="auto"/>
        <w:left w:val="none" w:sz="0" w:space="0" w:color="auto"/>
        <w:bottom w:val="none" w:sz="0" w:space="0" w:color="auto"/>
        <w:right w:val="none" w:sz="0" w:space="0" w:color="auto"/>
      </w:divBdr>
    </w:div>
    <w:div w:id="1708143125">
      <w:bodyDiv w:val="1"/>
      <w:marLeft w:val="0"/>
      <w:marRight w:val="0"/>
      <w:marTop w:val="0"/>
      <w:marBottom w:val="0"/>
      <w:divBdr>
        <w:top w:val="none" w:sz="0" w:space="0" w:color="auto"/>
        <w:left w:val="none" w:sz="0" w:space="0" w:color="auto"/>
        <w:bottom w:val="none" w:sz="0" w:space="0" w:color="auto"/>
        <w:right w:val="none" w:sz="0" w:space="0" w:color="auto"/>
      </w:divBdr>
    </w:div>
    <w:div w:id="1752850525">
      <w:bodyDiv w:val="1"/>
      <w:marLeft w:val="0"/>
      <w:marRight w:val="0"/>
      <w:marTop w:val="0"/>
      <w:marBottom w:val="0"/>
      <w:divBdr>
        <w:top w:val="none" w:sz="0" w:space="0" w:color="auto"/>
        <w:left w:val="none" w:sz="0" w:space="0" w:color="auto"/>
        <w:bottom w:val="none" w:sz="0" w:space="0" w:color="auto"/>
        <w:right w:val="none" w:sz="0" w:space="0" w:color="auto"/>
      </w:divBdr>
    </w:div>
    <w:div w:id="1947881623">
      <w:bodyDiv w:val="1"/>
      <w:marLeft w:val="0"/>
      <w:marRight w:val="0"/>
      <w:marTop w:val="0"/>
      <w:marBottom w:val="0"/>
      <w:divBdr>
        <w:top w:val="none" w:sz="0" w:space="0" w:color="auto"/>
        <w:left w:val="none" w:sz="0" w:space="0" w:color="auto"/>
        <w:bottom w:val="none" w:sz="0" w:space="0" w:color="auto"/>
        <w:right w:val="none" w:sz="0" w:space="0" w:color="auto"/>
      </w:divBdr>
    </w:div>
    <w:div w:id="1953974989">
      <w:bodyDiv w:val="1"/>
      <w:marLeft w:val="0"/>
      <w:marRight w:val="0"/>
      <w:marTop w:val="0"/>
      <w:marBottom w:val="0"/>
      <w:divBdr>
        <w:top w:val="none" w:sz="0" w:space="0" w:color="auto"/>
        <w:left w:val="none" w:sz="0" w:space="0" w:color="auto"/>
        <w:bottom w:val="none" w:sz="0" w:space="0" w:color="auto"/>
        <w:right w:val="none" w:sz="0" w:space="0" w:color="auto"/>
      </w:divBdr>
    </w:div>
    <w:div w:id="20925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2017-02-21T00:00:00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4F51D-68A8-46AE-B537-B45FDB29ED1D}">
  <ds:schemaRefs>
    <ds:schemaRef ds:uri="http://docgen.org/date"/>
  </ds:schemaRefs>
</ds:datastoreItem>
</file>

<file path=customXml/itemProps2.xml><?xml version="1.0" encoding="utf-8"?>
<ds:datastoreItem xmlns:ds="http://schemas.openxmlformats.org/officeDocument/2006/customXml" ds:itemID="{EDF6C9B0-D746-4854-AAF8-DD3FB930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6870</Words>
  <Characters>37785</Characters>
  <Application>Microsoft Office Word</Application>
  <DocSecurity>4</DocSecurity>
  <Lines>314</Lines>
  <Paragraphs>89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44566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 Patrick van den (CIV)</dc:creator>
  <cp:lastModifiedBy>Rorijs, Melvin (CIV)</cp:lastModifiedBy>
  <cp:revision>2</cp:revision>
  <cp:lastPrinted>2016-05-17T15:22:00Z</cp:lastPrinted>
  <dcterms:created xsi:type="dcterms:W3CDTF">2020-06-18T15:35:00Z</dcterms:created>
  <dcterms:modified xsi:type="dcterms:W3CDTF">2020-06-18T15:35:00Z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ies>
</file>